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FE" w:rsidRPr="00BF5EB0" w:rsidRDefault="001F132C">
      <w:pPr>
        <w:spacing w:after="0" w:line="408" w:lineRule="auto"/>
        <w:ind w:left="120"/>
        <w:jc w:val="center"/>
        <w:rPr>
          <w:lang w:val="ru-RU"/>
        </w:rPr>
      </w:pPr>
      <w:bookmarkStart w:id="0" w:name="block-71455493"/>
      <w:r w:rsidRPr="00BF5E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1CFE" w:rsidRPr="00BF5EB0" w:rsidRDefault="001F132C">
      <w:pPr>
        <w:spacing w:after="0" w:line="408" w:lineRule="auto"/>
        <w:ind w:left="120"/>
        <w:jc w:val="center"/>
        <w:rPr>
          <w:lang w:val="ru-RU"/>
        </w:rPr>
      </w:pPr>
      <w:bookmarkStart w:id="1" w:name="90c5ab32-50f7-426e-942c-99e1f3f6c1c2"/>
      <w:r w:rsidRPr="00BF5EB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CA1CFE" w:rsidRPr="00BF5EB0" w:rsidRDefault="001F132C">
      <w:pPr>
        <w:spacing w:after="0" w:line="408" w:lineRule="auto"/>
        <w:ind w:left="120"/>
        <w:jc w:val="center"/>
        <w:rPr>
          <w:lang w:val="ru-RU"/>
        </w:rPr>
      </w:pPr>
      <w:bookmarkStart w:id="2" w:name="d8f522cd-30b0-4261-8d48-f435b0167061"/>
      <w:r w:rsidRPr="00BF5EB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CA1CFE" w:rsidRDefault="001F132C" w:rsidP="00BF5E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CA1CFE" w:rsidRDefault="00CA1CFE">
      <w:pPr>
        <w:spacing w:after="0"/>
        <w:ind w:left="120"/>
      </w:pPr>
    </w:p>
    <w:p w:rsidR="00CA1CFE" w:rsidRDefault="00CA1CFE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132C" w:rsidRPr="00BF5EB0" w:rsidTr="00BF5EB0">
        <w:trPr>
          <w:jc w:val="center"/>
        </w:trPr>
        <w:tc>
          <w:tcPr>
            <w:tcW w:w="3114" w:type="dxa"/>
          </w:tcPr>
          <w:p w:rsidR="001F132C" w:rsidRPr="0040209D" w:rsidRDefault="001F132C" w:rsidP="001F13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F132C" w:rsidRPr="008944ED" w:rsidRDefault="001F132C" w:rsidP="001F13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1F132C" w:rsidRDefault="001F132C" w:rsidP="001F13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132C" w:rsidRPr="008944ED" w:rsidRDefault="001F132C" w:rsidP="001F13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BF5EB0" w:rsidRDefault="00BF5EB0" w:rsidP="001F13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1F1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1F132C" w:rsidRDefault="001F132C" w:rsidP="001F13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F5E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132C" w:rsidRPr="0040209D" w:rsidRDefault="001F132C" w:rsidP="001F13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132C" w:rsidRPr="0040209D" w:rsidRDefault="001F132C" w:rsidP="001F13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F132C" w:rsidRPr="008944ED" w:rsidRDefault="001F132C" w:rsidP="001F13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F132C" w:rsidRDefault="001F132C" w:rsidP="001F13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132C" w:rsidRPr="008944ED" w:rsidRDefault="001F132C" w:rsidP="001F13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BF5EB0" w:rsidRDefault="00BF5EB0" w:rsidP="001F13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1F1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1F132C" w:rsidRDefault="001F132C" w:rsidP="001F13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F5E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132C" w:rsidRPr="0040209D" w:rsidRDefault="001F132C" w:rsidP="001F13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132C" w:rsidRDefault="001F132C" w:rsidP="001F13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F132C" w:rsidRPr="008944ED" w:rsidRDefault="001F132C" w:rsidP="001F13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F132C" w:rsidRDefault="001F132C" w:rsidP="001F13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132C" w:rsidRPr="008944ED" w:rsidRDefault="001F132C" w:rsidP="001F13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BF5EB0" w:rsidRDefault="00BF5EB0" w:rsidP="001F13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 w:rsidR="001F13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1F132C" w:rsidRDefault="001F132C" w:rsidP="001F13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F5E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132C" w:rsidRPr="0040209D" w:rsidRDefault="001F132C" w:rsidP="001F13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1CFE" w:rsidRPr="00BF5EB0" w:rsidRDefault="00CA1CFE" w:rsidP="00BF5EB0">
      <w:pPr>
        <w:spacing w:after="0"/>
        <w:rPr>
          <w:lang w:val="ru-RU"/>
        </w:rPr>
      </w:pPr>
    </w:p>
    <w:p w:rsidR="00CA1CFE" w:rsidRPr="00BF5EB0" w:rsidRDefault="00CA1CFE">
      <w:pPr>
        <w:spacing w:after="0"/>
        <w:ind w:left="120"/>
        <w:rPr>
          <w:lang w:val="ru-RU"/>
        </w:rPr>
      </w:pPr>
    </w:p>
    <w:p w:rsidR="00CA1CFE" w:rsidRPr="00BF5EB0" w:rsidRDefault="001F132C">
      <w:pPr>
        <w:spacing w:after="0" w:line="408" w:lineRule="auto"/>
        <w:ind w:left="120"/>
        <w:jc w:val="center"/>
        <w:rPr>
          <w:lang w:val="ru-RU"/>
        </w:rPr>
      </w:pPr>
      <w:r w:rsidRPr="00BF5EB0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CA1CFE" w:rsidRPr="00BF5EB0" w:rsidRDefault="001F132C">
      <w:pPr>
        <w:spacing w:after="0" w:line="408" w:lineRule="auto"/>
        <w:ind w:left="120"/>
        <w:jc w:val="center"/>
        <w:rPr>
          <w:lang w:val="ru-RU"/>
        </w:rPr>
      </w:pPr>
      <w:r w:rsidRPr="00BF5E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5EB0">
        <w:rPr>
          <w:rFonts w:ascii="Times New Roman" w:hAnsi="Times New Roman"/>
          <w:color w:val="000000"/>
          <w:sz w:val="28"/>
          <w:lang w:val="ru-RU"/>
        </w:rPr>
        <w:t xml:space="preserve"> 8862623)</w:t>
      </w: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1F132C">
      <w:pPr>
        <w:spacing w:after="0" w:line="408" w:lineRule="auto"/>
        <w:ind w:left="120"/>
        <w:jc w:val="center"/>
        <w:rPr>
          <w:lang w:val="ru-RU"/>
        </w:rPr>
      </w:pPr>
      <w:bookmarkStart w:id="3" w:name="6c5240eb-6851-4ed4-8a94-c4dbb4960ebc"/>
      <w:r w:rsidRPr="00BF5EB0">
        <w:rPr>
          <w:rFonts w:ascii="Times New Roman" w:hAnsi="Times New Roman"/>
          <w:b/>
          <w:color w:val="000000"/>
          <w:sz w:val="28"/>
          <w:lang w:val="ru-RU"/>
        </w:rPr>
        <w:t>"Практикум по математике: от простого к сложному"</w:t>
      </w:r>
      <w:bookmarkEnd w:id="3"/>
    </w:p>
    <w:p w:rsidR="00CA1CFE" w:rsidRPr="00BF5EB0" w:rsidRDefault="001F132C">
      <w:pPr>
        <w:spacing w:after="0" w:line="408" w:lineRule="auto"/>
        <w:ind w:left="120"/>
        <w:jc w:val="center"/>
        <w:rPr>
          <w:lang w:val="ru-RU"/>
        </w:rPr>
      </w:pPr>
      <w:r w:rsidRPr="00BF5EB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79b4787-d2ee-49ef-a667-8ca2ad7ea848"/>
      <w:r w:rsidRPr="00BF5EB0">
        <w:rPr>
          <w:rFonts w:ascii="Times New Roman" w:hAnsi="Times New Roman"/>
          <w:color w:val="000000"/>
          <w:sz w:val="28"/>
          <w:lang w:val="ru-RU"/>
        </w:rPr>
        <w:t>9</w:t>
      </w:r>
      <w:bookmarkEnd w:id="4"/>
      <w:r w:rsidRPr="00BF5EB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CA1CFE">
      <w:pPr>
        <w:spacing w:after="0"/>
        <w:ind w:left="120"/>
        <w:jc w:val="center"/>
        <w:rPr>
          <w:lang w:val="ru-RU"/>
        </w:rPr>
      </w:pPr>
    </w:p>
    <w:p w:rsidR="00CA1CFE" w:rsidRPr="00BF5EB0" w:rsidRDefault="001F132C">
      <w:pPr>
        <w:spacing w:after="0"/>
        <w:ind w:left="120"/>
        <w:jc w:val="center"/>
        <w:rPr>
          <w:lang w:val="ru-RU"/>
        </w:rPr>
      </w:pPr>
      <w:bookmarkStart w:id="5" w:name="4ecb33bc-198f-4884-b147-3f611a7688be"/>
      <w:r w:rsidRPr="00BF5EB0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BF5EB0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5"/>
      <w:proofErr w:type="spellEnd"/>
      <w:r w:rsidRPr="00BF5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dd484c9-4b54-4540-9a02-369e9e4e37c8"/>
      <w:r w:rsidRPr="00BF5EB0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6"/>
    </w:p>
    <w:p w:rsidR="00CA1CFE" w:rsidRPr="00BF5EB0" w:rsidRDefault="00CA1CFE">
      <w:pPr>
        <w:rPr>
          <w:lang w:val="ru-RU"/>
        </w:rPr>
        <w:sectPr w:rsidR="00CA1CFE" w:rsidRPr="00BF5EB0" w:rsidSect="00BF5EB0">
          <w:pgSz w:w="11906" w:h="16383"/>
          <w:pgMar w:top="709" w:right="850" w:bottom="1134" w:left="1701" w:header="720" w:footer="720" w:gutter="0"/>
          <w:cols w:space="720"/>
        </w:sectPr>
      </w:pPr>
    </w:p>
    <w:p w:rsidR="00CA1CFE" w:rsidRPr="00BF5EB0" w:rsidRDefault="001F132C" w:rsidP="00BF5EB0">
      <w:pPr>
        <w:spacing w:after="0"/>
        <w:ind w:left="120"/>
        <w:jc w:val="center"/>
        <w:rPr>
          <w:lang w:val="ru-RU"/>
        </w:rPr>
      </w:pPr>
      <w:bookmarkStart w:id="7" w:name="block-71455495"/>
      <w:bookmarkEnd w:id="0"/>
      <w:r w:rsidRPr="00BF5EB0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CA1CFE" w:rsidRPr="00BF5EB0" w:rsidRDefault="00CA1CFE">
      <w:pPr>
        <w:spacing w:after="0"/>
        <w:ind w:left="120"/>
        <w:rPr>
          <w:lang w:val="ru-RU"/>
        </w:rPr>
      </w:pPr>
    </w:p>
    <w:p w:rsidR="00CA1CFE" w:rsidRPr="001F132C" w:rsidRDefault="001F132C" w:rsidP="00AF1CFC">
      <w:pPr>
        <w:spacing w:after="0"/>
        <w:ind w:left="120"/>
        <w:jc w:val="center"/>
        <w:rPr>
          <w:b/>
          <w:lang w:val="ru-RU"/>
        </w:rPr>
      </w:pPr>
      <w:r w:rsidRPr="001F132C">
        <w:rPr>
          <w:rFonts w:ascii="Times New Roman" w:hAnsi="Times New Roman"/>
          <w:b/>
          <w:sz w:val="28"/>
          <w:lang w:val="ru-RU"/>
        </w:rPr>
        <w:t>ОБЩАЯ ХАРАКТЕРИСТИКА КУРСА ВНЕУРОЧНОЙ ДЕЯТЕЛЬНОСТИ "ПРАКТИКУМ ПО МАТЕМАТИКЕ: ОТ ПРОСТОГО К СЛОЖНОМУ"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«Практикум по математике: от простого к сложному» составлена в соответствии с требованиями Федерального государственного образовательного стандарта основного общего образования. Программа разработана по запросу учащихся и родителей (законных представителей) 9 класса в рамках </w:t>
      </w:r>
      <w:proofErr w:type="spellStart"/>
      <w:r w:rsidRPr="001F132C">
        <w:rPr>
          <w:rFonts w:ascii="Times New Roman" w:hAnsi="Times New Roman" w:cs="Times New Roman"/>
          <w:sz w:val="28"/>
          <w:szCs w:val="28"/>
          <w:lang w:val="ru-RU"/>
        </w:rPr>
        <w:t>предпрофильной</w:t>
      </w:r>
      <w:proofErr w:type="spellEnd"/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F132C">
        <w:rPr>
          <w:rFonts w:ascii="Times New Roman" w:hAnsi="Times New Roman" w:cs="Times New Roman"/>
          <w:sz w:val="28"/>
          <w:szCs w:val="28"/>
          <w:lang w:val="ru-RU"/>
        </w:rPr>
        <w:t>подготовки с целью расширения и углубления знаний</w:t>
      </w:r>
      <w:proofErr w:type="gramEnd"/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учащихся по математике, подготовке к ГИА. Программа разработана на основе: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- кодификатора требований к уровню подготовки обучающихся для проведения основного государственного экзамена по МАТЕМАТИКЕ в 2026г.</w:t>
      </w:r>
    </w:p>
    <w:p w:rsidR="00F94A36" w:rsidRPr="001F132C" w:rsidRDefault="001F132C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94A36"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спецификации контрольных измерительных материалов для проведения в 2026 году основного государственного экзамена по МАТЕМАТИКЕ. </w:t>
      </w:r>
    </w:p>
    <w:p w:rsidR="00CA1CFE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>- демонстрационного варианта контрольных измерительных материалов для проведения основного государственного экзамена по МАТЕМАТИКЕ.</w:t>
      </w:r>
    </w:p>
    <w:p w:rsidR="00CA1CFE" w:rsidRPr="00BF5EB0" w:rsidRDefault="00CA1CFE">
      <w:pPr>
        <w:spacing w:after="0"/>
        <w:ind w:left="120"/>
        <w:rPr>
          <w:lang w:val="ru-RU"/>
        </w:rPr>
      </w:pPr>
    </w:p>
    <w:p w:rsidR="00CA1CFE" w:rsidRPr="001F132C" w:rsidRDefault="001F132C" w:rsidP="00AF1CFC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1F132C">
        <w:rPr>
          <w:rFonts w:ascii="Times New Roman" w:hAnsi="Times New Roman"/>
          <w:b/>
          <w:sz w:val="28"/>
          <w:lang w:val="ru-RU"/>
        </w:rPr>
        <w:t>ЦЕЛИ ИЗУЧЕН</w:t>
      </w:r>
      <w:r w:rsidR="00F94A36" w:rsidRPr="001F132C">
        <w:rPr>
          <w:rFonts w:ascii="Times New Roman" w:hAnsi="Times New Roman"/>
          <w:b/>
          <w:sz w:val="28"/>
          <w:lang w:val="ru-RU"/>
        </w:rPr>
        <w:t>ИЯ КУРСА ВНЕУРОЧНОЙ ДЕЯТЕЛЬНОСТИ "ПРАКТИКУМ ПО МАТЕМАТИКЕ: ОТ ПРОСТОГО К СЛОЖНОМУ"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Цели: </w:t>
      </w:r>
    </w:p>
    <w:p w:rsid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интереса к математическому творчеству и математических способностей; </w:t>
      </w:r>
    </w:p>
    <w:p w:rsid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 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>• освоение учащимися основных приемов исследовательской работы, формирование механизмов мышления, характерных для математической деятельности.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Задачи: 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>- Дать ученику возможность проанализировать свои способности, помочь ученику выбрать профиль в дальнейшем обучении в средней школе</w:t>
      </w:r>
    </w:p>
    <w:p w:rsid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- Повторить, обобщить и углубить знания по алгебре и геометрии за курс основной общеобразовательной школы;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- Расширить знания по отдельным темам курса «Алгебра 7-9» и «Геометрия 7-9»; </w:t>
      </w:r>
    </w:p>
    <w:p w:rsidR="00F94A36" w:rsidRP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- Выработать умение пользоваться контрольно-измерительными материалами. </w:t>
      </w:r>
    </w:p>
    <w:p w:rsidR="00CA1CFE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 является </w:t>
      </w:r>
      <w:proofErr w:type="spellStart"/>
      <w:r w:rsidRPr="001F132C">
        <w:rPr>
          <w:rFonts w:ascii="Times New Roman" w:hAnsi="Times New Roman" w:cs="Times New Roman"/>
          <w:sz w:val="28"/>
          <w:szCs w:val="28"/>
          <w:lang w:val="ru-RU"/>
        </w:rPr>
        <w:t>практико</w:t>
      </w:r>
      <w:proofErr w:type="spellEnd"/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– ориентированной, объединяет в себе вопросы теоретической и практической подготовки обучающихся по курсу математики основного общего образования. Целенаправленно готовит к прохождению государственной итоговой аттестации в форме ОГЭ.</w:t>
      </w:r>
    </w:p>
    <w:p w:rsidR="001F132C" w:rsidRPr="001F132C" w:rsidRDefault="001F132C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1CFE" w:rsidRPr="001F132C" w:rsidRDefault="001F132C" w:rsidP="00AF1CFC">
      <w:pPr>
        <w:spacing w:after="0"/>
        <w:ind w:left="120"/>
        <w:jc w:val="center"/>
        <w:rPr>
          <w:b/>
          <w:lang w:val="ru-RU"/>
        </w:rPr>
      </w:pPr>
      <w:r w:rsidRPr="001F132C">
        <w:rPr>
          <w:rFonts w:ascii="Times New Roman" w:hAnsi="Times New Roman"/>
          <w:b/>
          <w:sz w:val="28"/>
          <w:lang w:val="ru-RU"/>
        </w:rPr>
        <w:t>МЕСТО</w:t>
      </w:r>
      <w:r w:rsidR="00F94A36" w:rsidRPr="001F132C">
        <w:rPr>
          <w:rFonts w:ascii="Times New Roman" w:hAnsi="Times New Roman"/>
          <w:b/>
          <w:sz w:val="28"/>
          <w:lang w:val="ru-RU"/>
        </w:rPr>
        <w:t xml:space="preserve"> КУРСА ВНЕУРОЧНОЙ ДЕЯТЕЛЬНОСТИ "ПРАКТИКУМ ПО МАТЕМАТИКЕ: ОТ ПРОСТОГО К СЛОЖНОМУ"</w:t>
      </w:r>
      <w:r w:rsidRPr="001F132C">
        <w:rPr>
          <w:rFonts w:ascii="Times New Roman" w:hAnsi="Times New Roman"/>
          <w:b/>
          <w:sz w:val="28"/>
          <w:lang w:val="ru-RU"/>
        </w:rPr>
        <w:t xml:space="preserve"> В ОБРАЗОВАТЕЛЬНОЙ ПРОГРАММЕ</w:t>
      </w:r>
    </w:p>
    <w:p w:rsid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>Рабочая программа рассчитана на 34 учебны</w:t>
      </w:r>
      <w:r w:rsidR="001F132C">
        <w:rPr>
          <w:rFonts w:ascii="Times New Roman" w:hAnsi="Times New Roman" w:cs="Times New Roman"/>
          <w:sz w:val="28"/>
          <w:szCs w:val="28"/>
          <w:lang w:val="ru-RU"/>
        </w:rPr>
        <w:t>е недели (1 час в неделю).</w:t>
      </w:r>
    </w:p>
    <w:p w:rsidR="001F132C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ориентирована на повторение содержательно-методических линий учебного предмета </w:t>
      </w:r>
      <w:r w:rsidRPr="001F132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«Математики» за 5-9 класс: алгебраические выражения, функции, уравнения и неравенства, и геометрии. </w:t>
      </w:r>
    </w:p>
    <w:p w:rsidR="00CA1CFE" w:rsidRDefault="00F94A36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Информационный материал подобран с учётом особенностей класса, сочетается с активными формами работы, которые позволят учащимся повысить уровень знаний и умений, необходимых для успешной сдачи экзаменов.</w:t>
      </w:r>
    </w:p>
    <w:p w:rsidR="001F132C" w:rsidRPr="001F132C" w:rsidRDefault="001F132C" w:rsidP="001F132C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1CFE" w:rsidRPr="001F132C" w:rsidRDefault="001F132C" w:rsidP="00AF1CFC">
      <w:pPr>
        <w:spacing w:after="0"/>
        <w:ind w:left="120"/>
        <w:jc w:val="center"/>
        <w:rPr>
          <w:b/>
          <w:lang w:val="ru-RU"/>
        </w:rPr>
      </w:pPr>
      <w:r w:rsidRPr="001F132C">
        <w:rPr>
          <w:rFonts w:ascii="Times New Roman" w:hAnsi="Times New Roman"/>
          <w:b/>
          <w:sz w:val="28"/>
          <w:lang w:val="ru-RU"/>
        </w:rPr>
        <w:t>ФОРМЫ ПРОВЕДЕНИЯ ЗАНЯТИЙ</w:t>
      </w:r>
      <w:r w:rsidR="00F94A36" w:rsidRPr="001F132C">
        <w:rPr>
          <w:rFonts w:ascii="Times New Roman" w:hAnsi="Times New Roman"/>
          <w:b/>
          <w:sz w:val="28"/>
          <w:lang w:val="ru-RU"/>
        </w:rPr>
        <w:t xml:space="preserve"> КУРСА ВНЕУРОЧНОЙ "ПРАКТИКУМ ПО МАТЕМАТИКЕ: ОТ ПРОСТОГО К СЛОЖНОМУ" ДЕЯТЕЛЬНОСТИ</w:t>
      </w:r>
    </w:p>
    <w:p w:rsid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Методы и формы обучения определяются требованиями </w:t>
      </w:r>
      <w:proofErr w:type="spellStart"/>
      <w:r w:rsidRPr="001F132C">
        <w:rPr>
          <w:rFonts w:ascii="Times New Roman" w:hAnsi="Times New Roman" w:cs="Times New Roman"/>
          <w:sz w:val="28"/>
          <w:szCs w:val="28"/>
          <w:lang w:val="ru-RU"/>
        </w:rPr>
        <w:t>профилизации</w:t>
      </w:r>
      <w:proofErr w:type="spellEnd"/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обучения, с учетом индивидуальных и возрастных особенностей учащихся, развития и саморазвития личности.</w:t>
      </w:r>
    </w:p>
    <w:p w:rsid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В связи с этим основные приоритеты методики изучения элективного курса: </w:t>
      </w:r>
    </w:p>
    <w:p w:rsid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обучение через опыт и сотрудничество; </w:t>
      </w:r>
    </w:p>
    <w:p w:rsid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учет индивидуальных особенностей и </w:t>
      </w:r>
      <w:proofErr w:type="gramStart"/>
      <w:r w:rsidRPr="001F132C">
        <w:rPr>
          <w:rFonts w:ascii="Times New Roman" w:hAnsi="Times New Roman" w:cs="Times New Roman"/>
          <w:sz w:val="28"/>
          <w:szCs w:val="28"/>
          <w:lang w:val="ru-RU"/>
        </w:rPr>
        <w:t>потребностей</w:t>
      </w:r>
      <w:proofErr w:type="gramEnd"/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обучающихся;</w:t>
      </w:r>
    </w:p>
    <w:p w:rsid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132C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интерактивность (работа в малых группах, ролевые игры, тренинги, вне занятий - метод проектов);</w:t>
      </w:r>
    </w:p>
    <w:p w:rsid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132C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личностно-</w:t>
      </w:r>
      <w:proofErr w:type="spellStart"/>
      <w:r w:rsidRPr="001F132C">
        <w:rPr>
          <w:rFonts w:ascii="Times New Roman" w:hAnsi="Times New Roman" w:cs="Times New Roman"/>
          <w:sz w:val="28"/>
          <w:szCs w:val="28"/>
          <w:lang w:val="ru-RU"/>
        </w:rPr>
        <w:t>деятельностный</w:t>
      </w:r>
      <w:proofErr w:type="spellEnd"/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подход (большее внимание к личности обучающегося, а не целям учителя, равноправное их взаимодействие). </w:t>
      </w:r>
    </w:p>
    <w:p w:rsid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Для работы с обучающимися безусловно применимы такие формы работы, как лекция и семинар. </w:t>
      </w:r>
    </w:p>
    <w:p w:rsidR="003C106F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>Помимо этих традиционных форм рекомендуется использовать также дискуссии, выступления с докладами, содержащими отчет о выполнении индивидуального или группового домашнего задания или с содокладами, дополняющими лекцию учителя.</w:t>
      </w:r>
    </w:p>
    <w:p w:rsidR="00F94A36" w:rsidRP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 xml:space="preserve"> Возможны различные формы творческой работы обучающихся, как например, «защита решения», отчет по результатам «поисковой» работы на страницах книг, журналов, сайтов в Интернете по указанной теме. Таким образом, данный курс не исключает возможности проектной деятельности обучающихся во внеурочное время. Итогом такой деятельности могут быть творческие работы: стихотворения, рисунки и т.д. Предлагаемый курс является развитием системы ранее приобретенных программных знаний, его цель - создать целостное представление о теме и значительно расширить спектр задач, посильных для обучающихся. Все свойства, входящие в элективный курс, и их доказательства не вызовут трудности у обучающихся, т.к. не содержат громоздких выкладок, а каждое предыдущее готовит последующее. При направляющей роли учителя школьники могут самостоятельно сформулировать новые для них свойства и даже доказать их. Все должно располагать к самостоятельному поиску и повышать интерес к изучению предмета. Представляя обучающимся возможность осмыслить свойства и их доказательства, учитель развивает геометрическую интуицию, без которой немыслимо творчество. </w:t>
      </w:r>
    </w:p>
    <w:p w:rsidR="00F94A36" w:rsidRPr="001F132C" w:rsidRDefault="00F94A36" w:rsidP="001F132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F94A36" w:rsidRPr="001F132C">
          <w:pgSz w:w="11906" w:h="16383"/>
          <w:pgMar w:top="1134" w:right="850" w:bottom="1134" w:left="1701" w:header="720" w:footer="720" w:gutter="0"/>
          <w:cols w:space="720"/>
        </w:sectPr>
      </w:pPr>
      <w:r w:rsidRPr="001F132C">
        <w:rPr>
          <w:rFonts w:ascii="Times New Roman" w:hAnsi="Times New Roman" w:cs="Times New Roman"/>
          <w:sz w:val="28"/>
          <w:szCs w:val="28"/>
          <w:lang w:val="ru-RU"/>
        </w:rPr>
        <w:t>Организация на занятиях должна несколько отличаться от урочной: ученику необходимо давать время на размышление, учить рассуждать. В курсе заложена возможность дифференцированного обучения. Таким образом, программа применима для различных групп школьников, в том числе, не имеющих хорошей подготовки. В этом случае, учитель может сузить требования и предложить в качестве домашних заданий создание творческих работ, при этом у детей развивается интуитивно-ассоциативное мышление, что несомненно, поможет им при выполнении заданий ОГЭ.</w:t>
      </w:r>
    </w:p>
    <w:p w:rsidR="00CA1CFE" w:rsidRPr="00BF5EB0" w:rsidRDefault="001F132C" w:rsidP="003C106F">
      <w:pPr>
        <w:spacing w:after="0"/>
        <w:ind w:left="120"/>
        <w:jc w:val="center"/>
        <w:rPr>
          <w:lang w:val="ru-RU"/>
        </w:rPr>
      </w:pPr>
      <w:bookmarkStart w:id="8" w:name="block-71455496"/>
      <w:bookmarkEnd w:id="7"/>
      <w:r w:rsidRPr="00BF5EB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</w:t>
      </w:r>
      <w:r w:rsidR="00C22309">
        <w:rPr>
          <w:rFonts w:ascii="Times New Roman" w:hAnsi="Times New Roman"/>
          <w:b/>
          <w:color w:val="333333"/>
          <w:sz w:val="28"/>
          <w:lang w:val="ru-RU"/>
        </w:rPr>
        <w:t xml:space="preserve">КУРСА ВНЕУРОЧНОЙ ДЕЯТЕЛЬНОСТИ </w:t>
      </w:r>
      <w:r w:rsidR="00C22309" w:rsidRPr="00BF5EB0">
        <w:rPr>
          <w:rFonts w:ascii="Times New Roman" w:hAnsi="Times New Roman"/>
          <w:b/>
          <w:sz w:val="28"/>
          <w:lang w:val="ru-RU"/>
        </w:rPr>
        <w:t>"ПРАКТИКУМ ПО МАТЕМАТИКЕ: ОТ ПРОСТОГО К СЛОЖНОМУ"</w:t>
      </w:r>
    </w:p>
    <w:p w:rsidR="00CA1CFE" w:rsidRPr="003C106F" w:rsidRDefault="001F132C">
      <w:pPr>
        <w:spacing w:after="0"/>
        <w:ind w:left="120"/>
        <w:rPr>
          <w:b/>
          <w:lang w:val="ru-RU"/>
        </w:rPr>
      </w:pPr>
      <w:r w:rsidRPr="003C106F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3C106F" w:rsidRPr="003C106F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9" w:name="block-71455498"/>
      <w:bookmarkEnd w:id="8"/>
      <w:r w:rsidRPr="003C106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Вычисления (2 ч) </w:t>
      </w:r>
    </w:p>
    <w:p w:rsidR="003C106F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Действия с действительными числами. </w:t>
      </w:r>
    </w:p>
    <w:p w:rsidR="003C106F" w:rsidRPr="003C106F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Алгебраические выражения (2 ч) </w:t>
      </w:r>
    </w:p>
    <w:p w:rsidR="003C106F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Преобразование рациональных выражений. </w:t>
      </w:r>
    </w:p>
    <w:p w:rsidR="005004C5" w:rsidRP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Уравнения и неравенства (4 ч)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Линейные уравнения с одной переменной. Рациональные уравнения. Квадратные уравнения. Системы уравнений. Линейные неравенства с одной переменной. Неравенства второй степени с одним неизвестным. Рациональные неравенства. Метод интервалов. Решение систем </w:t>
      </w:r>
      <w:r w:rsidR="005004C5">
        <w:rPr>
          <w:rFonts w:ascii="Times New Roman" w:hAnsi="Times New Roman" w:cs="Times New Roman"/>
          <w:sz w:val="28"/>
          <w:szCs w:val="28"/>
          <w:lang w:val="ru-RU"/>
        </w:rPr>
        <w:t>неравенств.</w:t>
      </w:r>
    </w:p>
    <w:p w:rsidR="005004C5" w:rsidRP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Графики и функции (4 ч)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>Область определения функции. Чтение графиков функций. Примеры графических зависимостей, отражающих реальные процессы. Функция, описывающая прямую пропорциональную зависимость, её график. Линейная функция, её график, геометрический смысл коэффициентов. Квадратичная функция. Степенная функция.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04C5">
        <w:rPr>
          <w:rFonts w:ascii="Times New Roman" w:hAnsi="Times New Roman" w:cs="Times New Roman"/>
          <w:b/>
          <w:i/>
          <w:sz w:val="28"/>
          <w:szCs w:val="28"/>
          <w:lang w:val="ru-RU"/>
        </w:rPr>
        <w:t>Степень числа (2 часа)</w:t>
      </w: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Корень степени </w:t>
      </w:r>
      <w:r w:rsidRPr="003C106F">
        <w:rPr>
          <w:rFonts w:ascii="Times New Roman" w:hAnsi="Times New Roman" w:cs="Times New Roman"/>
          <w:sz w:val="28"/>
          <w:szCs w:val="28"/>
        </w:rPr>
        <w:t>n</w:t>
      </w: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. Свойства корней степени </w:t>
      </w:r>
      <w:r w:rsidRPr="003C106F">
        <w:rPr>
          <w:rFonts w:ascii="Times New Roman" w:hAnsi="Times New Roman" w:cs="Times New Roman"/>
          <w:sz w:val="28"/>
          <w:szCs w:val="28"/>
        </w:rPr>
        <w:t>n</w:t>
      </w: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 Последовательности (2 часа) Арифметическая и геометрическая последовательности. Сумма </w:t>
      </w:r>
      <w:r w:rsidRPr="003C106F">
        <w:rPr>
          <w:rFonts w:ascii="Times New Roman" w:hAnsi="Times New Roman" w:cs="Times New Roman"/>
          <w:sz w:val="28"/>
          <w:szCs w:val="28"/>
        </w:rPr>
        <w:t>n</w:t>
      </w: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 первых членов последовательности.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i/>
          <w:sz w:val="28"/>
          <w:szCs w:val="28"/>
          <w:lang w:val="ru-RU"/>
        </w:rPr>
        <w:t>Тригонометрические формулы (4 часа)</w:t>
      </w: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Угол и его мера. Синус, косинус, тангенс и котангенс угла. Основные тригонометрические формулы.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i/>
          <w:sz w:val="28"/>
          <w:szCs w:val="28"/>
          <w:lang w:val="ru-RU"/>
        </w:rPr>
        <w:t>Геометрические фигуры и их свойства. (6 ч)</w:t>
      </w: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Треугольники, их виды, свойства. Четырехугольники, их виды, свойства. Площади фигур. Векторы. Метод координат. Длина окружности. Площадь круга.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Практико-ориентированные задачи. (8 ч)</w:t>
      </w:r>
      <w:r w:rsidRPr="003C1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04C5" w:rsidRDefault="00627888" w:rsidP="003C106F">
      <w:pPr>
        <w:spacing w:after="0"/>
        <w:ind w:left="119" w:firstLine="709"/>
        <w:contextualSpacing/>
        <w:jc w:val="both"/>
        <w:rPr>
          <w:lang w:val="ru-RU"/>
        </w:rPr>
      </w:pPr>
      <w:r w:rsidRPr="003C106F">
        <w:rPr>
          <w:rFonts w:ascii="Times New Roman" w:hAnsi="Times New Roman" w:cs="Times New Roman"/>
          <w:sz w:val="28"/>
          <w:szCs w:val="28"/>
          <w:lang w:val="ru-RU"/>
        </w:rPr>
        <w:t>Решение текстовых задач. Прикладные задачи геометрии. Представление данных в виде таблиц, диаграмм, графиков. Вероятность. Решение комбинаторных задач: перебор вариантов. Решение комбинаторных задач: комбинаторное правило умножения.</w:t>
      </w:r>
      <w:r w:rsidRPr="00627888">
        <w:rPr>
          <w:lang w:val="ru-RU"/>
        </w:rPr>
        <w:t xml:space="preserve"> </w:t>
      </w:r>
    </w:p>
    <w:p w:rsidR="005004C5" w:rsidRDefault="005004C5" w:rsidP="003C106F">
      <w:pPr>
        <w:spacing w:after="0"/>
        <w:ind w:left="119" w:firstLine="709"/>
        <w:contextualSpacing/>
        <w:jc w:val="both"/>
        <w:rPr>
          <w:lang w:val="ru-RU"/>
        </w:rPr>
      </w:pPr>
    </w:p>
    <w:p w:rsidR="005004C5" w:rsidRDefault="005004C5" w:rsidP="003C106F">
      <w:pPr>
        <w:spacing w:after="0"/>
        <w:ind w:left="119" w:firstLine="709"/>
        <w:contextualSpacing/>
        <w:jc w:val="both"/>
        <w:rPr>
          <w:lang w:val="ru-RU"/>
        </w:rPr>
      </w:pPr>
    </w:p>
    <w:p w:rsidR="005004C5" w:rsidRDefault="005004C5" w:rsidP="003C106F">
      <w:pPr>
        <w:spacing w:after="0"/>
        <w:ind w:left="119" w:firstLine="709"/>
        <w:contextualSpacing/>
        <w:jc w:val="both"/>
        <w:rPr>
          <w:lang w:val="ru-RU"/>
        </w:rPr>
      </w:pPr>
    </w:p>
    <w:p w:rsidR="00CA1CFE" w:rsidRPr="00BF5EB0" w:rsidRDefault="001F132C" w:rsidP="005004C5">
      <w:pPr>
        <w:spacing w:after="0"/>
        <w:ind w:left="119" w:firstLine="709"/>
        <w:contextualSpacing/>
        <w:jc w:val="center"/>
        <w:rPr>
          <w:lang w:val="ru-RU"/>
        </w:rPr>
      </w:pPr>
      <w:r w:rsidRPr="00BF5EB0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CA1CFE" w:rsidRPr="005004C5" w:rsidRDefault="001F132C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1.     Гражданского воспитания: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 гуманитарной деятельности (</w:t>
      </w:r>
      <w:proofErr w:type="spellStart"/>
      <w:r w:rsidRPr="005004C5">
        <w:rPr>
          <w:rFonts w:ascii="Times New Roman" w:hAnsi="Times New Roman" w:cs="Times New Roman"/>
          <w:sz w:val="28"/>
          <w:szCs w:val="28"/>
          <w:lang w:val="ru-RU"/>
        </w:rPr>
        <w:t>волонтёрство</w:t>
      </w:r>
      <w:proofErr w:type="spellEnd"/>
      <w:r w:rsidRPr="005004C5">
        <w:rPr>
          <w:rFonts w:ascii="Times New Roman" w:hAnsi="Times New Roman" w:cs="Times New Roman"/>
          <w:sz w:val="28"/>
          <w:szCs w:val="28"/>
          <w:lang w:val="ru-RU"/>
        </w:rPr>
        <w:t>, помощь людям, нуждающимся в ней).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     Патриотического воспитания: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осознание российской гражданской идентичности в роли в 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3.     Духовно-нравственного воспитания: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4.     Эстетического воспитания: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5.     Ценности научного познания: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6.     Физического воспитания, формирования культуры здоровья и эмоционального благополучия: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</w:t>
      </w:r>
      <w:proofErr w:type="spellStart"/>
      <w:r w:rsidRPr="005004C5"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7.     Трудового воспитания: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</w:t>
      </w:r>
      <w:r w:rsidRPr="005004C5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индивидуальной траектории образования и жизненных планов с учётом личных и общественных интересов и потребностей.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8.     Экологического воспитания: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A1CFE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 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 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</w:t>
      </w:r>
      <w:r w:rsidR="005004C5">
        <w:rPr>
          <w:rFonts w:ascii="Times New Roman" w:hAnsi="Times New Roman" w:cs="Times New Roman"/>
          <w:sz w:val="28"/>
          <w:szCs w:val="28"/>
          <w:lang w:val="ru-RU"/>
        </w:rPr>
        <w:t>ь в отсутствие гарантий успеха.</w:t>
      </w:r>
    </w:p>
    <w:p w:rsidR="00CA1CFE" w:rsidRPr="005004C5" w:rsidRDefault="001F132C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 РЕЗУЛЬТАТЫ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04C5">
        <w:rPr>
          <w:rFonts w:ascii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освоения основной образовательной программы по курсу внеурочной деятельности, формируемые при изучении математики: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1. Овладение универсальными учебными познавательными действиями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Базовые логические действия: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 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Работа с информацией: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</w:t>
      </w:r>
      <w:r w:rsidRPr="005004C5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2. Овладение универсальными учебными коммуникативными действиями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Общение: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Совместная деятельность: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</w:t>
      </w:r>
      <w:r w:rsidRPr="005004C5">
        <w:rPr>
          <w:rFonts w:ascii="Times New Roman" w:hAnsi="Times New Roman" w:cs="Times New Roman"/>
          <w:sz w:val="28"/>
          <w:szCs w:val="28"/>
          <w:lang w:val="ru-RU"/>
        </w:rPr>
        <w:lastRenderedPageBreak/>
        <w:t>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3. Овладение универсальными учебными регулятивными действиями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выявлять проблемы для решения в жизненных и учебных ситуациях; ориентироваться в различных подходах принятия решений индивидуальное, принятие решения в группе, принятие решений в группе);самостоятельно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5004C5">
        <w:rPr>
          <w:rFonts w:ascii="Times New Roman" w:hAnsi="Times New Roman" w:cs="Times New Roman"/>
          <w:sz w:val="28"/>
          <w:szCs w:val="28"/>
          <w:lang w:val="ru-RU"/>
        </w:rPr>
        <w:t>самомотивации</w:t>
      </w:r>
      <w:proofErr w:type="spellEnd"/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</w:t>
      </w:r>
      <w:proofErr w:type="spellStart"/>
      <w:r w:rsidRPr="005004C5">
        <w:rPr>
          <w:rFonts w:ascii="Times New Roman" w:hAnsi="Times New Roman" w:cs="Times New Roman"/>
          <w:sz w:val="28"/>
          <w:szCs w:val="28"/>
          <w:lang w:val="ru-RU"/>
        </w:rPr>
        <w:t>недостижения</w:t>
      </w:r>
      <w:proofErr w:type="spellEnd"/>
      <w:r w:rsidRPr="005004C5">
        <w:rPr>
          <w:rFonts w:ascii="Times New Roman" w:hAnsi="Times New Roman" w:cs="Times New Roman"/>
          <w:sz w:val="28"/>
          <w:szCs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Эмоциональный интеллект: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</w:t>
      </w:r>
      <w:proofErr w:type="gramStart"/>
      <w:r w:rsidRPr="005004C5">
        <w:rPr>
          <w:rFonts w:ascii="Times New Roman" w:hAnsi="Times New Roman" w:cs="Times New Roman"/>
          <w:sz w:val="28"/>
          <w:szCs w:val="28"/>
          <w:lang w:val="ru-RU"/>
        </w:rPr>
        <w:t>другого;  регулировать</w:t>
      </w:r>
      <w:proofErr w:type="gramEnd"/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 способ выражения эмоций.</w:t>
      </w:r>
    </w:p>
    <w:p w:rsidR="00C22309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i/>
          <w:sz w:val="28"/>
          <w:szCs w:val="28"/>
          <w:lang w:val="ru-RU"/>
        </w:rPr>
        <w:t>Принятие себя и других:</w:t>
      </w:r>
    </w:p>
    <w:p w:rsidR="00CA1CFE" w:rsidRPr="005004C5" w:rsidRDefault="00C22309" w:rsidP="005004C5">
      <w:pPr>
        <w:spacing w:after="0"/>
        <w:ind w:left="119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</w:t>
      </w:r>
      <w:r w:rsidR="005004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1CFE" w:rsidRPr="005004C5" w:rsidRDefault="001F132C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sz w:val="28"/>
          <w:szCs w:val="28"/>
          <w:lang w:val="ru-RU"/>
        </w:rPr>
        <w:t>ПРЕДМЕТНЫЕ РЕЗУЛЬТАТЫ</w:t>
      </w:r>
    </w:p>
    <w:p w:rsidR="00CA1CFE" w:rsidRPr="005004C5" w:rsidRDefault="001F132C" w:rsidP="005004C5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КЛАСС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владение базовым понятийным аппаратом по основным разделам содержания;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умение решать текстовые задачи арифметическим способом, используя различные стратегии и способы рассуждения;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приобретение опыта измерения длин отрезков, величин углов, вычисления площадей и объёмов; понимание идеи измерение длин площадей, объёмов;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знакомство с идеями равенства фигур, симметрии; умение распознавать и изображать равные и симметричные фигуры;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>выполнение стандартных процедур на координатной плоскости;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понимание и использование информации, представленной в форме таблиц, столбчатой и круговой диаграммы;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умение решать простейшие комбинаторные задачи перебором возможных вариантов;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вычислительные навыки: умение применять вычислительные навыки    при решении практических задач, бытовых, кулинарных и других расчетах;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геометрические навыки: умение рассчитать площадь, периметр при решении практических задач на составление сметы на ремонт помещений, </w:t>
      </w:r>
      <w:proofErr w:type="gramStart"/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proofErr w:type="gramEnd"/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 связанные с дизайном;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решать задачи из реальной практики, используя при необходимости калькулятор;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извлекать необходимую информацию из текста, осуществлять самоконтроль;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извлекать информацию из таблиц и диаграмм, выполнять вычисления по табличным данным;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выполнять сбор информации в несложных случаях, представлять информацию в виде таблиц и диаграмм, в том числе с помощью компьютерных программ;</w:t>
      </w:r>
    </w:p>
    <w:p w:rsidR="005004C5" w:rsidRDefault="00C22309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 строить речевые конструкции;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 xml:space="preserve">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комнаты, участка земли </w:t>
      </w:r>
      <w:proofErr w:type="gramStart"/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и  др.</w:t>
      </w:r>
      <w:proofErr w:type="gramEnd"/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выполнять вычисления с реальными данными;</w:t>
      </w:r>
    </w:p>
    <w:p w:rsidR="00C22309" w:rsidRPr="005004C5" w:rsidRDefault="005004C5" w:rsidP="005004C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309" w:rsidRPr="005004C5">
        <w:rPr>
          <w:rFonts w:ascii="Times New Roman" w:hAnsi="Times New Roman" w:cs="Times New Roman"/>
          <w:sz w:val="28"/>
          <w:szCs w:val="28"/>
          <w:lang w:val="ru-RU"/>
        </w:rPr>
        <w:t>проводить случайные эксперименты, в том числе с помощью   компьютерного моделирования, интерпретировать их результаты.</w:t>
      </w:r>
    </w:p>
    <w:p w:rsidR="00C22309" w:rsidRPr="00BF5EB0" w:rsidRDefault="00C22309">
      <w:pPr>
        <w:rPr>
          <w:lang w:val="ru-RU"/>
        </w:rPr>
        <w:sectPr w:rsidR="00C22309" w:rsidRPr="00BF5EB0">
          <w:pgSz w:w="11906" w:h="16383"/>
          <w:pgMar w:top="1134" w:right="850" w:bottom="1134" w:left="1701" w:header="720" w:footer="720" w:gutter="0"/>
          <w:cols w:space="720"/>
        </w:sectPr>
      </w:pPr>
    </w:p>
    <w:p w:rsidR="00CA1CFE" w:rsidRDefault="001F132C" w:rsidP="005004C5">
      <w:pPr>
        <w:spacing w:after="0"/>
        <w:ind w:left="120"/>
        <w:jc w:val="center"/>
      </w:pPr>
      <w:bookmarkStart w:id="10" w:name="block-714554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CA1CFE" w:rsidRDefault="001F1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2506"/>
        <w:gridCol w:w="1626"/>
        <w:gridCol w:w="2628"/>
        <w:gridCol w:w="4206"/>
        <w:gridCol w:w="2221"/>
      </w:tblGrid>
      <w:tr w:rsidR="00CA1CFE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A1CFE" w:rsidRPr="005004C5" w:rsidRDefault="001F132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CA1CFE" w:rsidRPr="005004C5" w:rsidRDefault="00CA1CFE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CA1CFE" w:rsidRPr="005004C5" w:rsidRDefault="001F132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  <w:p w:rsidR="00CA1CFE" w:rsidRPr="005004C5" w:rsidRDefault="00CA1CFE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A1CFE" w:rsidRPr="005004C5" w:rsidRDefault="001F132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:rsidR="00CA1CFE" w:rsidRPr="005004C5" w:rsidRDefault="00CA1CFE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CA1CFE" w:rsidRPr="005004C5" w:rsidRDefault="001F132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  <w:p w:rsidR="00CA1CFE" w:rsidRPr="005004C5" w:rsidRDefault="00CA1CFE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CFE" w:rsidRPr="005004C5" w:rsidRDefault="001F132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  <w:p w:rsidR="00CA1CFE" w:rsidRPr="005004C5" w:rsidRDefault="00CA1CFE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A1CFE" w:rsidRPr="005004C5" w:rsidRDefault="001F132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C22309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627888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C22309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действительными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  <w:proofErr w:type="spellEnd"/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C22309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Выполняют арифметические действия с рациональными числами, вычисляют значения числовых выражений, переходят от одной формы записи числа к другой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5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C22309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</w:tr>
      <w:tr w:rsidR="00C22309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C22309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3-4 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627888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Алгебраические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C22309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22309" w:rsidRPr="005004C5" w:rsidRDefault="00627888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вычисления и преобразования арифметических выражений, применяют свойства арифметических квадратных корней для преобразования выражений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27888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7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Style w:val="ab"/>
                <w:lang w:val="ru-RU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</w:t>
            </w:r>
          </w:p>
          <w:p w:rsidR="00C22309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67A1C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Линейные уравнения с одной переменной. Рациональные уравнения. Квадратные уравнения. Системы уравнений. Линейные неравенства с одной переменной. Неравенства второй степени с одним неизвестным.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интервалов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Решают линейные и квадратные уравнения с одной переменной, неравенства с одной переменной и их системы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math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-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oge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sdamgia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ru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math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oge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sdamgia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004C5">
              <w:rPr>
                <w:rStyle w:val="ab"/>
                <w:lang w:val="ru-RU"/>
              </w:rPr>
              <w:t xml:space="preserve"> </w:t>
            </w:r>
          </w:p>
          <w:p w:rsidR="00067A1C" w:rsidRPr="005004C5" w:rsidRDefault="005004C5" w:rsidP="005004C5">
            <w:pPr>
              <w:spacing w:after="0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https://fipi.ru/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https://fipi.ru/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67A1C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9-12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 определения функции. Чтение графиков функций. Примеры графических зависимостей, отражающих реальные процессы. Функция, описывающая прямую пропорциональную зависимость, её график. Линейная функция, её график, геометрический смысл коэффициентов.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Квадратичная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Степенная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Строят и читают графики различный функций, читают графики функций, описывают с помощью функций различные зависимости между величинами, интерпретируют графики зависимостей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math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-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oge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sdamgia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ru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math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oge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sdamgia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67A1C" w:rsidRPr="005004C5" w:rsidRDefault="005004C5" w:rsidP="0050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</w:tr>
      <w:tr w:rsidR="00067A1C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– 14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Корень степени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Свойства корней степени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Выполняют преобразования выражений содержащих степени, применяют свойства степеней 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math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-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oge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sdamgia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ru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math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oge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sdamgia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67A1C" w:rsidRPr="005004C5" w:rsidRDefault="005004C5" w:rsidP="005004C5">
            <w:pPr>
              <w:spacing w:after="0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https://fipi.ru/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https://fipi.ru/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67A1C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– 16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Арифметическая и геометрическая последовательности. Сумма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первых членов последовательности.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Распознают арифметические и геометрические прогрессии, решают задачи с применением формулы общего члена и суммы нескольких членов прогрессии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math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-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oge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sdamgia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ru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math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oge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sdamgia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004C5">
              <w:rPr>
                <w:rStyle w:val="ab"/>
                <w:lang w:val="ru-RU"/>
              </w:rPr>
              <w:t xml:space="preserve"> </w:t>
            </w:r>
          </w:p>
          <w:p w:rsidR="00067A1C" w:rsidRPr="005004C5" w:rsidRDefault="005004C5" w:rsidP="0050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https://fipi.ru/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https://fipi.ru/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67A1C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– 20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Угол и его мера. Синус, косинус, тангенс и котангенс угла.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Выполнять вычисления и преобразования тригонометрических выражений, уметь применять определения и основные формулы тригонометрических понятий.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math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-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oge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sdamgia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ru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math</w:t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oge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sdamgia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004C5">
              <w:rPr>
                <w:rStyle w:val="ab"/>
                <w:lang w:val="ru-RU"/>
              </w:rPr>
              <w:t xml:space="preserve"> </w:t>
            </w:r>
          </w:p>
          <w:p w:rsidR="00067A1C" w:rsidRPr="005004C5" w:rsidRDefault="005004C5" w:rsidP="005004C5">
            <w:pPr>
              <w:spacing w:after="0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instrText>https://fipi.ru/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55B9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https://fipi.ru/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67A1C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– 26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фигуры и их свойства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Треугольники, их виды, свойства. Четырехугольники, их виды, свойства.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Выполняет действия с геометрическими фигурами, решают планиметрические задачи на нахождение геометрических величин (углов). Распознают геометрические фигуры на плоскости, различают их взаимное положение, изображают геометрические </w:t>
            </w:r>
            <w:proofErr w:type="gramStart"/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фигуры,  решают</w:t>
            </w:r>
            <w:proofErr w:type="gramEnd"/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планиметрические задачи на нахождение геометрических величин (длин, углов).  Распознают геометрические фигуры на плоскости, решают планиметрические задачи на нахождение геометрических величин (площадей), осуществляют расчеты по формулам.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0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5004C5">
              <w:rPr>
                <w:rStyle w:val="ab"/>
                <w:lang w:val="ru-RU"/>
              </w:rPr>
              <w:t xml:space="preserve"> </w:t>
            </w:r>
          </w:p>
          <w:p w:rsidR="00067A1C" w:rsidRPr="005004C5" w:rsidRDefault="005004C5" w:rsidP="005004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67A1C" w:rsidRPr="00C22309" w:rsidTr="005004C5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– 34</w:t>
            </w:r>
          </w:p>
        </w:tc>
        <w:tc>
          <w:tcPr>
            <w:tcW w:w="25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28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задач. Прикладные задачи геометрии. Представление данных в виде таблиц, диаграмм, графиков. Вероятность. Решение комбинаторных задач: перебор вариантов. Решение комбинаторных задач: комбинаторное правило умножения.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067A1C" w:rsidRPr="005004C5" w:rsidRDefault="00067A1C" w:rsidP="005004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Выполняют вычисления и преобразования, осуществляют практические расчеты, строят и исследуют математические модели, используют приобретенные знания и умения в практической деятельности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lang w:val="ru-RU"/>
              </w:rPr>
            </w:pPr>
            <w:hyperlink r:id="rId12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067A1C" w:rsidRPr="005004C5" w:rsidRDefault="005004C5" w:rsidP="005004C5">
            <w:pPr>
              <w:spacing w:after="0"/>
              <w:ind w:left="135"/>
              <w:contextualSpacing/>
              <w:jc w:val="center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3" w:history="1">
              <w:r w:rsidRPr="00555B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A1CFE" w:rsidTr="005004C5">
        <w:trPr>
          <w:trHeight w:val="144"/>
          <w:tblCellSpacing w:w="20" w:type="nil"/>
        </w:trPr>
        <w:tc>
          <w:tcPr>
            <w:tcW w:w="3359" w:type="dxa"/>
            <w:gridSpan w:val="2"/>
            <w:tcMar>
              <w:top w:w="50" w:type="dxa"/>
              <w:left w:w="100" w:type="dxa"/>
            </w:tcMar>
            <w:vAlign w:val="center"/>
          </w:tcPr>
          <w:p w:rsidR="00CA1CFE" w:rsidRPr="005004C5" w:rsidRDefault="001F132C" w:rsidP="005004C5">
            <w:pPr>
              <w:spacing w:after="0"/>
              <w:ind w:left="13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A1CFE" w:rsidRPr="005004C5" w:rsidRDefault="00067A1C" w:rsidP="005004C5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  <w:r w:rsidR="001F132C" w:rsidRPr="00500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55" w:type="dxa"/>
            <w:gridSpan w:val="3"/>
            <w:tcMar>
              <w:top w:w="50" w:type="dxa"/>
              <w:left w:w="100" w:type="dxa"/>
            </w:tcMar>
            <w:vAlign w:val="center"/>
          </w:tcPr>
          <w:p w:rsidR="00CA1CFE" w:rsidRPr="005004C5" w:rsidRDefault="00CA1CFE" w:rsidP="00500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FE" w:rsidRDefault="00CA1CFE">
      <w:pPr>
        <w:sectPr w:rsidR="00CA1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1CFE" w:rsidRDefault="001F132C" w:rsidP="005004C5">
      <w:pPr>
        <w:spacing w:after="0"/>
        <w:ind w:left="120"/>
        <w:jc w:val="center"/>
      </w:pPr>
      <w:bookmarkStart w:id="11" w:name="block-714554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CA1CFE" w:rsidRDefault="001F1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6095"/>
        <w:gridCol w:w="1491"/>
        <w:gridCol w:w="3045"/>
        <w:gridCol w:w="1993"/>
      </w:tblGrid>
      <w:tr w:rsidR="0066136F" w:rsidRPr="005004C5" w:rsidTr="005004C5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136F" w:rsidRPr="005004C5" w:rsidRDefault="0066136F" w:rsidP="00500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66136F" w:rsidRPr="005004C5" w:rsidRDefault="0066136F" w:rsidP="00500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136F" w:rsidRPr="005004C5" w:rsidRDefault="0066136F" w:rsidP="00500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66136F" w:rsidRPr="005004C5" w:rsidRDefault="0066136F" w:rsidP="00500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136F" w:rsidRPr="005004C5" w:rsidRDefault="0066136F" w:rsidP="00500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136F" w:rsidRPr="005004C5" w:rsidRDefault="0066136F" w:rsidP="00500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36F" w:rsidRPr="005004C5" w:rsidRDefault="0066136F" w:rsidP="00500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действительными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004C5" w:rsidRDefault="005004C5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proofErr w:type="spellEnd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proofErr w:type="spellEnd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004C5" w:rsidRPr="005004C5" w:rsidRDefault="005004C5" w:rsidP="00621310">
            <w:pPr>
              <w:spacing w:after="0"/>
              <w:contextualSpacing/>
              <w:jc w:val="center"/>
              <w:rPr>
                <w:rStyle w:val="ab"/>
                <w:lang w:val="ru-RU"/>
              </w:rPr>
            </w:pPr>
            <w:hyperlink r:id="rId15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03.09.2025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действительными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P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proofErr w:type="spellEnd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proofErr w:type="spellEnd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004C5" w:rsidRDefault="00621310" w:rsidP="00621310">
            <w:pPr>
              <w:contextualSpacing/>
              <w:jc w:val="center"/>
            </w:pPr>
            <w:hyperlink r:id="rId17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10.09.2025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004C5" w:rsidRPr="00C75F47" w:rsidRDefault="00621310" w:rsidP="00621310">
            <w:pPr>
              <w:spacing w:after="0"/>
              <w:contextualSpacing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004C5" w:rsidRDefault="00621310" w:rsidP="00621310">
            <w:pPr>
              <w:contextualSpacing/>
              <w:jc w:val="center"/>
            </w:pPr>
            <w:hyperlink r:id="rId21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24.09.2025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уравнения и неравенства с одной переменной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004C5" w:rsidRPr="00C75F47" w:rsidRDefault="00621310" w:rsidP="00621310">
            <w:pPr>
              <w:spacing w:after="0"/>
              <w:contextualSpacing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004C5" w:rsidRDefault="00621310" w:rsidP="00621310">
            <w:pPr>
              <w:contextualSpacing/>
              <w:jc w:val="center"/>
            </w:pPr>
            <w:hyperlink r:id="rId25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уравнения и неравенства второй степени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004C5" w:rsidRPr="00C75F47" w:rsidRDefault="00621310" w:rsidP="00621310">
            <w:pPr>
              <w:spacing w:after="0"/>
              <w:contextualSpacing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линейных уравнений. Решение систем неравенств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004C5" w:rsidRDefault="00621310" w:rsidP="00621310">
            <w:pPr>
              <w:contextualSpacing/>
              <w:jc w:val="center"/>
            </w:pPr>
            <w:hyperlink r:id="rId29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22.10.2025</w:t>
            </w:r>
          </w:p>
        </w:tc>
      </w:tr>
      <w:tr w:rsidR="005004C5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5004C5" w:rsidRDefault="005004C5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Линейная, квадратичная функция. Чтение графиков функций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04C5" w:rsidRPr="00621310" w:rsidRDefault="005004C5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5004C5" w:rsidRPr="00C75F47" w:rsidRDefault="00621310" w:rsidP="00621310">
            <w:pPr>
              <w:spacing w:after="0"/>
              <w:contextualSpacing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4C5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05.11.2025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621310" w:rsidRDefault="00A85D74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Линейная, квадратичная функция. Чтение графиков функций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621310" w:rsidRDefault="00A85D74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621310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3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621310" w:rsidRDefault="00A85D74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Степенная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621310" w:rsidRDefault="00A85D74" w:rsidP="00621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1310" w:rsidRDefault="00621310" w:rsidP="0062131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621310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5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Степенная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7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26.11.2025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Корень степени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Свойства корней степени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9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Корень степени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Свойства корней степени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1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Арифметическая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3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17.12.2025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Сумма </w:t>
            </w:r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первых членов первых членов последовательности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5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24.12.2025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Синус, косинус, тангенс и котангенс.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7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14.01.2026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Синус, косинус, тангенс и котангенс.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9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21.01.2026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1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28.01.2026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3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5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11.02.2026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четырехугольниками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7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18.02.2026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четырехугольниками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9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1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04.03.2026</w:t>
            </w:r>
          </w:p>
        </w:tc>
      </w:tr>
      <w:tr w:rsidR="00A85D74" w:rsidRPr="005004C5" w:rsidTr="005E2C42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5E2C4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5E2C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3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5E2C42" w:rsidRDefault="005E2C42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11.03.2026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5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18.03.2026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7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25.03.2026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зависимости между величинами в виде формул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9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08.04.2026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Прикладные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1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15.04.2026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Прикладные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3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данных в виде таблиц, диаграмм, графиков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5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7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862566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06.05.2026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комбинаторных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9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862566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13.05.2026</w:t>
            </w:r>
          </w:p>
        </w:tc>
      </w:tr>
      <w:tr w:rsidR="00A85D74" w:rsidRPr="005004C5" w:rsidTr="00862566">
        <w:trPr>
          <w:trHeight w:val="144"/>
          <w:tblCellSpacing w:w="20" w:type="nil"/>
        </w:trPr>
        <w:tc>
          <w:tcPr>
            <w:tcW w:w="8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86256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C5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5D74" w:rsidRPr="005E2C42" w:rsidRDefault="00A85D74" w:rsidP="005E2C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2C42" w:rsidRDefault="005E2C42" w:rsidP="0086256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math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sdamgia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62131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85D74" w:rsidRPr="005004C5" w:rsidRDefault="005E2C42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81" w:history="1">
              <w:r w:rsidRPr="00B170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D74" w:rsidRPr="00862566" w:rsidRDefault="00862566" w:rsidP="00862566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20.05.2026</w:t>
            </w:r>
          </w:p>
        </w:tc>
      </w:tr>
      <w:tr w:rsidR="00A85D74" w:rsidTr="001F132C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A85D74" w:rsidRPr="005004C5" w:rsidRDefault="00A85D74" w:rsidP="00621310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85D74" w:rsidRPr="00862566" w:rsidRDefault="00A85D74" w:rsidP="00621310">
            <w:pPr>
              <w:spacing w:after="0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34</w:t>
            </w:r>
            <w:r w:rsidRPr="00862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  <w:gridSpan w:val="2"/>
          </w:tcPr>
          <w:p w:rsidR="00A85D74" w:rsidRPr="005004C5" w:rsidRDefault="00A85D74" w:rsidP="006213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FE" w:rsidRDefault="00CA1CFE">
      <w:pPr>
        <w:sectPr w:rsidR="00CA1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DB1" w:rsidRPr="009C1DB1" w:rsidRDefault="009C1DB1" w:rsidP="009C1D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1DB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9C1DB1" w:rsidRPr="009C1DB1" w:rsidRDefault="009C1DB1" w:rsidP="009C1DB1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C1DB1">
        <w:rPr>
          <w:rFonts w:ascii="Times New Roman" w:hAnsi="Times New Roman" w:cs="Times New Roman"/>
          <w:sz w:val="28"/>
          <w:szCs w:val="28"/>
          <w:lang w:val="ru-RU"/>
        </w:rPr>
        <w:t>Предмет: курс внеурочной деятельности «Практикум по математике: от простого к сложному»</w:t>
      </w:r>
    </w:p>
    <w:p w:rsidR="009C1DB1" w:rsidRPr="009C1DB1" w:rsidRDefault="009C1DB1" w:rsidP="009C1DB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1DB1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Pr="009C1DB1">
        <w:rPr>
          <w:rFonts w:ascii="Times New Roman" w:hAnsi="Times New Roman" w:cs="Times New Roman"/>
          <w:sz w:val="28"/>
          <w:szCs w:val="28"/>
        </w:rPr>
        <w:t>: 9</w:t>
      </w:r>
    </w:p>
    <w:p w:rsidR="009C1DB1" w:rsidRPr="009C1DB1" w:rsidRDefault="009C1DB1" w:rsidP="009C1DB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C1DB1">
        <w:rPr>
          <w:rFonts w:ascii="Times New Roman" w:hAnsi="Times New Roman" w:cs="Times New Roman"/>
          <w:sz w:val="28"/>
          <w:szCs w:val="28"/>
        </w:rPr>
        <w:t>Учитель</w:t>
      </w:r>
      <w:proofErr w:type="spellEnd"/>
      <w:r w:rsidRPr="009C1D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Александровна</w:t>
      </w:r>
      <w:proofErr w:type="spellEnd"/>
    </w:p>
    <w:tbl>
      <w:tblPr>
        <w:tblStyle w:val="ac"/>
        <w:tblW w:w="14176" w:type="dxa"/>
        <w:tblInd w:w="-318" w:type="dxa"/>
        <w:tblLook w:val="04A0" w:firstRow="1" w:lastRow="0" w:firstColumn="1" w:lastColumn="0" w:noHBand="0" w:noVBand="1"/>
      </w:tblPr>
      <w:tblGrid>
        <w:gridCol w:w="897"/>
        <w:gridCol w:w="3924"/>
        <w:gridCol w:w="1417"/>
        <w:gridCol w:w="1418"/>
        <w:gridCol w:w="3118"/>
        <w:gridCol w:w="3402"/>
      </w:tblGrid>
      <w:tr w:rsidR="009C1DB1" w:rsidRPr="009C1DB1" w:rsidTr="009C1DB1">
        <w:tc>
          <w:tcPr>
            <w:tcW w:w="897" w:type="dxa"/>
            <w:vMerge w:val="restart"/>
            <w:vAlign w:val="center"/>
          </w:tcPr>
          <w:p w:rsidR="009C1DB1" w:rsidRPr="009C1DB1" w:rsidRDefault="009C1DB1" w:rsidP="00F44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B1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924" w:type="dxa"/>
            <w:vMerge w:val="restart"/>
            <w:vAlign w:val="center"/>
          </w:tcPr>
          <w:p w:rsidR="009C1DB1" w:rsidRPr="009C1DB1" w:rsidRDefault="009C1DB1" w:rsidP="00F44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9C1DB1" w:rsidRPr="009C1DB1" w:rsidRDefault="009C1DB1" w:rsidP="00F44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118" w:type="dxa"/>
            <w:vAlign w:val="center"/>
          </w:tcPr>
          <w:p w:rsidR="009C1DB1" w:rsidRPr="009C1DB1" w:rsidRDefault="009C1DB1" w:rsidP="00F44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3402" w:type="dxa"/>
            <w:vAlign w:val="center"/>
          </w:tcPr>
          <w:p w:rsidR="009C1DB1" w:rsidRPr="009C1DB1" w:rsidRDefault="009C1DB1" w:rsidP="00F44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9C1DB1" w:rsidRPr="009C1DB1" w:rsidTr="009C1DB1">
        <w:tc>
          <w:tcPr>
            <w:tcW w:w="897" w:type="dxa"/>
            <w:vMerge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  <w:vMerge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C1DB1" w:rsidRPr="009C1DB1" w:rsidRDefault="009C1DB1" w:rsidP="00F44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418" w:type="dxa"/>
            <w:vAlign w:val="center"/>
          </w:tcPr>
          <w:p w:rsidR="009C1DB1" w:rsidRPr="009C1DB1" w:rsidRDefault="009C1DB1" w:rsidP="00F44F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DB1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DB1" w:rsidRPr="009C1DB1" w:rsidTr="009C1DB1">
        <w:tc>
          <w:tcPr>
            <w:tcW w:w="89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DB1" w:rsidRPr="009C1DB1" w:rsidTr="009C1DB1">
        <w:tc>
          <w:tcPr>
            <w:tcW w:w="89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DB1" w:rsidRPr="009C1DB1" w:rsidTr="009C1DB1">
        <w:tc>
          <w:tcPr>
            <w:tcW w:w="89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DB1" w:rsidRPr="009C1DB1" w:rsidTr="009C1DB1">
        <w:tc>
          <w:tcPr>
            <w:tcW w:w="89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DB1" w:rsidRPr="009C1DB1" w:rsidTr="009C1DB1">
        <w:tc>
          <w:tcPr>
            <w:tcW w:w="89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DB1" w:rsidRPr="009C1DB1" w:rsidTr="009C1DB1">
        <w:tc>
          <w:tcPr>
            <w:tcW w:w="89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DB1" w:rsidRPr="009C1DB1" w:rsidTr="009C1DB1">
        <w:tc>
          <w:tcPr>
            <w:tcW w:w="89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GoBack"/>
            <w:bookmarkEnd w:id="12"/>
          </w:p>
        </w:tc>
        <w:tc>
          <w:tcPr>
            <w:tcW w:w="3402" w:type="dxa"/>
          </w:tcPr>
          <w:p w:rsidR="009C1DB1" w:rsidRPr="009C1DB1" w:rsidRDefault="009C1DB1" w:rsidP="00F44F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CFE" w:rsidRPr="009C1DB1" w:rsidRDefault="00CA1CFE" w:rsidP="009C1DB1">
      <w:pPr>
        <w:rPr>
          <w:lang w:val="ru-RU"/>
        </w:rPr>
        <w:sectPr w:rsidR="00CA1CFE" w:rsidRPr="009C1DB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1F132C" w:rsidRPr="00A85D74" w:rsidRDefault="001F132C">
      <w:pPr>
        <w:rPr>
          <w:lang w:val="ru-RU"/>
        </w:rPr>
      </w:pPr>
    </w:p>
    <w:sectPr w:rsidR="001F132C" w:rsidRPr="00A85D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625C8"/>
    <w:multiLevelType w:val="hybridMultilevel"/>
    <w:tmpl w:val="220ECAC8"/>
    <w:lvl w:ilvl="0" w:tplc="1882A51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0F4337"/>
    <w:multiLevelType w:val="hybridMultilevel"/>
    <w:tmpl w:val="385EF1F2"/>
    <w:lvl w:ilvl="0" w:tplc="1BD6663A">
      <w:start w:val="9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A1CFE"/>
    <w:rsid w:val="00067A1C"/>
    <w:rsid w:val="001F132C"/>
    <w:rsid w:val="00221620"/>
    <w:rsid w:val="003C106F"/>
    <w:rsid w:val="003C64E2"/>
    <w:rsid w:val="005004C5"/>
    <w:rsid w:val="005E2C42"/>
    <w:rsid w:val="00601ACD"/>
    <w:rsid w:val="00621310"/>
    <w:rsid w:val="00627888"/>
    <w:rsid w:val="0066136F"/>
    <w:rsid w:val="00862566"/>
    <w:rsid w:val="009C1DB1"/>
    <w:rsid w:val="00A85D74"/>
    <w:rsid w:val="00AF1CFC"/>
    <w:rsid w:val="00BF5EB0"/>
    <w:rsid w:val="00C22309"/>
    <w:rsid w:val="00CA1CFE"/>
    <w:rsid w:val="00F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995C"/>
  <w15:docId w15:val="{6B516C51-8E33-4A50-B191-C5A71FBB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5004C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F1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F1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" TargetMode="External"/><Relationship Id="rId18" Type="http://schemas.openxmlformats.org/officeDocument/2006/relationships/hyperlink" Target="https://math-oge.sdamgia.ru/" TargetMode="External"/><Relationship Id="rId26" Type="http://schemas.openxmlformats.org/officeDocument/2006/relationships/hyperlink" Target="https://math-oge.sdamgia.ru/" TargetMode="External"/><Relationship Id="rId39" Type="http://schemas.openxmlformats.org/officeDocument/2006/relationships/hyperlink" Target="https://fipi.ru/" TargetMode="External"/><Relationship Id="rId21" Type="http://schemas.openxmlformats.org/officeDocument/2006/relationships/hyperlink" Target="https://fipi.ru/" TargetMode="External"/><Relationship Id="rId34" Type="http://schemas.openxmlformats.org/officeDocument/2006/relationships/hyperlink" Target="https://math-oge.sdamgia.ru/" TargetMode="External"/><Relationship Id="rId42" Type="http://schemas.openxmlformats.org/officeDocument/2006/relationships/hyperlink" Target="https://math-oge.sdamgia.ru/" TargetMode="External"/><Relationship Id="rId47" Type="http://schemas.openxmlformats.org/officeDocument/2006/relationships/hyperlink" Target="https://fipi.ru/" TargetMode="External"/><Relationship Id="rId50" Type="http://schemas.openxmlformats.org/officeDocument/2006/relationships/hyperlink" Target="https://math-oge.sdamgia.ru/" TargetMode="External"/><Relationship Id="rId55" Type="http://schemas.openxmlformats.org/officeDocument/2006/relationships/hyperlink" Target="https://fipi.ru/" TargetMode="External"/><Relationship Id="rId63" Type="http://schemas.openxmlformats.org/officeDocument/2006/relationships/hyperlink" Target="https://fipi.ru/" TargetMode="External"/><Relationship Id="rId68" Type="http://schemas.openxmlformats.org/officeDocument/2006/relationships/hyperlink" Target="https://math-oge.sdamgia.ru/" TargetMode="External"/><Relationship Id="rId76" Type="http://schemas.openxmlformats.org/officeDocument/2006/relationships/hyperlink" Target="https://math-oge.sdamgia.ru/" TargetMode="External"/><Relationship Id="rId7" Type="http://schemas.openxmlformats.org/officeDocument/2006/relationships/hyperlink" Target="https://math-oge.sdamgia.ru/" TargetMode="External"/><Relationship Id="rId71" Type="http://schemas.openxmlformats.org/officeDocument/2006/relationships/hyperlink" Target="https://fip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th-oge.sdamgia.ru/" TargetMode="External"/><Relationship Id="rId29" Type="http://schemas.openxmlformats.org/officeDocument/2006/relationships/hyperlink" Target="https://fipi.ru/" TargetMode="External"/><Relationship Id="rId11" Type="http://schemas.openxmlformats.org/officeDocument/2006/relationships/hyperlink" Target="https://fipi.ru/" TargetMode="External"/><Relationship Id="rId24" Type="http://schemas.openxmlformats.org/officeDocument/2006/relationships/hyperlink" Target="https://math-oge.sdamgia.ru/" TargetMode="External"/><Relationship Id="rId32" Type="http://schemas.openxmlformats.org/officeDocument/2006/relationships/hyperlink" Target="https://math-oge.sdamgia.ru/" TargetMode="External"/><Relationship Id="rId37" Type="http://schemas.openxmlformats.org/officeDocument/2006/relationships/hyperlink" Target="https://fipi.ru/" TargetMode="External"/><Relationship Id="rId40" Type="http://schemas.openxmlformats.org/officeDocument/2006/relationships/hyperlink" Target="https://math-oge.sdamgia.ru/" TargetMode="External"/><Relationship Id="rId45" Type="http://schemas.openxmlformats.org/officeDocument/2006/relationships/hyperlink" Target="https://fipi.ru/" TargetMode="External"/><Relationship Id="rId53" Type="http://schemas.openxmlformats.org/officeDocument/2006/relationships/hyperlink" Target="https://fipi.ru/" TargetMode="External"/><Relationship Id="rId58" Type="http://schemas.openxmlformats.org/officeDocument/2006/relationships/hyperlink" Target="https://math-oge.sdamgia.ru/" TargetMode="External"/><Relationship Id="rId66" Type="http://schemas.openxmlformats.org/officeDocument/2006/relationships/hyperlink" Target="https://math-oge.sdamgia.ru/" TargetMode="External"/><Relationship Id="rId74" Type="http://schemas.openxmlformats.org/officeDocument/2006/relationships/hyperlink" Target="https://math-oge.sdamgia.ru/" TargetMode="External"/><Relationship Id="rId79" Type="http://schemas.openxmlformats.org/officeDocument/2006/relationships/hyperlink" Target="https://fipi.ru/" TargetMode="External"/><Relationship Id="rId5" Type="http://schemas.openxmlformats.org/officeDocument/2006/relationships/hyperlink" Target="https://math-oge.sdamgia.ru/" TargetMode="External"/><Relationship Id="rId61" Type="http://schemas.openxmlformats.org/officeDocument/2006/relationships/hyperlink" Target="https://fipi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ath-oge.sdamgia.ru/" TargetMode="External"/><Relationship Id="rId19" Type="http://schemas.openxmlformats.org/officeDocument/2006/relationships/hyperlink" Target="https://fipi.ru/" TargetMode="External"/><Relationship Id="rId31" Type="http://schemas.openxmlformats.org/officeDocument/2006/relationships/hyperlink" Target="https://fipi.ru/" TargetMode="External"/><Relationship Id="rId44" Type="http://schemas.openxmlformats.org/officeDocument/2006/relationships/hyperlink" Target="https://math-oge.sdamgia.ru/" TargetMode="External"/><Relationship Id="rId52" Type="http://schemas.openxmlformats.org/officeDocument/2006/relationships/hyperlink" Target="https://math-oge.sdamgia.ru/" TargetMode="External"/><Relationship Id="rId60" Type="http://schemas.openxmlformats.org/officeDocument/2006/relationships/hyperlink" Target="https://math-oge.sdamgia.ru/" TargetMode="External"/><Relationship Id="rId65" Type="http://schemas.openxmlformats.org/officeDocument/2006/relationships/hyperlink" Target="https://fipi.ru/" TargetMode="External"/><Relationship Id="rId73" Type="http://schemas.openxmlformats.org/officeDocument/2006/relationships/hyperlink" Target="https://fipi.ru/" TargetMode="External"/><Relationship Id="rId78" Type="http://schemas.openxmlformats.org/officeDocument/2006/relationships/hyperlink" Target="https://math-oge.sdamgia.ru/" TargetMode="External"/><Relationship Id="rId81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4" Type="http://schemas.openxmlformats.org/officeDocument/2006/relationships/hyperlink" Target="https://math-oge.sdamgia.ru/" TargetMode="External"/><Relationship Id="rId22" Type="http://schemas.openxmlformats.org/officeDocument/2006/relationships/hyperlink" Target="https://math-oge.sdamgia.ru/" TargetMode="External"/><Relationship Id="rId27" Type="http://schemas.openxmlformats.org/officeDocument/2006/relationships/hyperlink" Target="https://fipi.ru/" TargetMode="External"/><Relationship Id="rId30" Type="http://schemas.openxmlformats.org/officeDocument/2006/relationships/hyperlink" Target="https://math-oge.sdamgia.ru/" TargetMode="External"/><Relationship Id="rId35" Type="http://schemas.openxmlformats.org/officeDocument/2006/relationships/hyperlink" Target="https://fipi.ru/" TargetMode="External"/><Relationship Id="rId43" Type="http://schemas.openxmlformats.org/officeDocument/2006/relationships/hyperlink" Target="https://fipi.ru/" TargetMode="External"/><Relationship Id="rId48" Type="http://schemas.openxmlformats.org/officeDocument/2006/relationships/hyperlink" Target="https://math-oge.sdamgia.ru/" TargetMode="External"/><Relationship Id="rId56" Type="http://schemas.openxmlformats.org/officeDocument/2006/relationships/hyperlink" Target="https://math-oge.sdamgia.ru/" TargetMode="External"/><Relationship Id="rId64" Type="http://schemas.openxmlformats.org/officeDocument/2006/relationships/hyperlink" Target="https://math-oge.sdamgia.ru/" TargetMode="External"/><Relationship Id="rId69" Type="http://schemas.openxmlformats.org/officeDocument/2006/relationships/hyperlink" Target="https://fipi.ru/" TargetMode="External"/><Relationship Id="rId77" Type="http://schemas.openxmlformats.org/officeDocument/2006/relationships/hyperlink" Target="https://fipi.ru/" TargetMode="External"/><Relationship Id="rId8" Type="http://schemas.openxmlformats.org/officeDocument/2006/relationships/hyperlink" Target="https://fipi.ru/" TargetMode="External"/><Relationship Id="rId51" Type="http://schemas.openxmlformats.org/officeDocument/2006/relationships/hyperlink" Target="https://fipi.ru/" TargetMode="External"/><Relationship Id="rId72" Type="http://schemas.openxmlformats.org/officeDocument/2006/relationships/hyperlink" Target="https://math-oge.sdamgia.ru/" TargetMode="External"/><Relationship Id="rId80" Type="http://schemas.openxmlformats.org/officeDocument/2006/relationships/hyperlink" Target="https://math-oge.sdamgi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th-oge.sdamgia.ru/" TargetMode="External"/><Relationship Id="rId17" Type="http://schemas.openxmlformats.org/officeDocument/2006/relationships/hyperlink" Target="https://fipi.ru/" TargetMode="External"/><Relationship Id="rId25" Type="http://schemas.openxmlformats.org/officeDocument/2006/relationships/hyperlink" Target="https://fipi.ru/" TargetMode="External"/><Relationship Id="rId33" Type="http://schemas.openxmlformats.org/officeDocument/2006/relationships/hyperlink" Target="https://fipi.ru/" TargetMode="External"/><Relationship Id="rId38" Type="http://schemas.openxmlformats.org/officeDocument/2006/relationships/hyperlink" Target="https://math-oge.sdamgia.ru/" TargetMode="External"/><Relationship Id="rId46" Type="http://schemas.openxmlformats.org/officeDocument/2006/relationships/hyperlink" Target="https://math-oge.sdamgia.ru/" TargetMode="External"/><Relationship Id="rId59" Type="http://schemas.openxmlformats.org/officeDocument/2006/relationships/hyperlink" Target="https://fipi.ru/" TargetMode="External"/><Relationship Id="rId67" Type="http://schemas.openxmlformats.org/officeDocument/2006/relationships/hyperlink" Target="https://fipi.ru/" TargetMode="External"/><Relationship Id="rId20" Type="http://schemas.openxmlformats.org/officeDocument/2006/relationships/hyperlink" Target="https://math-oge.sdamgia.ru/" TargetMode="External"/><Relationship Id="rId41" Type="http://schemas.openxmlformats.org/officeDocument/2006/relationships/hyperlink" Target="https://fipi.ru/" TargetMode="External"/><Relationship Id="rId54" Type="http://schemas.openxmlformats.org/officeDocument/2006/relationships/hyperlink" Target="https://math-oge.sdamgia.ru/" TargetMode="External"/><Relationship Id="rId62" Type="http://schemas.openxmlformats.org/officeDocument/2006/relationships/hyperlink" Target="https://math-oge.sdamgia.ru/" TargetMode="External"/><Relationship Id="rId70" Type="http://schemas.openxmlformats.org/officeDocument/2006/relationships/hyperlink" Target="https://math-oge.sdamgia.ru/" TargetMode="External"/><Relationship Id="rId75" Type="http://schemas.openxmlformats.org/officeDocument/2006/relationships/hyperlink" Target="https://fipi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15" Type="http://schemas.openxmlformats.org/officeDocument/2006/relationships/hyperlink" Target="https://fipi.ru/" TargetMode="External"/><Relationship Id="rId23" Type="http://schemas.openxmlformats.org/officeDocument/2006/relationships/hyperlink" Target="https://fipi.ru/" TargetMode="External"/><Relationship Id="rId28" Type="http://schemas.openxmlformats.org/officeDocument/2006/relationships/hyperlink" Target="https://math-oge.sdamgia.ru/" TargetMode="External"/><Relationship Id="rId36" Type="http://schemas.openxmlformats.org/officeDocument/2006/relationships/hyperlink" Target="https://math-oge.sdamgia.ru/" TargetMode="External"/><Relationship Id="rId49" Type="http://schemas.openxmlformats.org/officeDocument/2006/relationships/hyperlink" Target="https://fipi.ru/" TargetMode="External"/><Relationship Id="rId57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22</Pages>
  <Words>5393</Words>
  <Characters>30745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2025-09-12T18:59:00Z</cp:lastPrinted>
  <dcterms:created xsi:type="dcterms:W3CDTF">2025-09-12T08:19:00Z</dcterms:created>
  <dcterms:modified xsi:type="dcterms:W3CDTF">2025-09-12T18:59:00Z</dcterms:modified>
</cp:coreProperties>
</file>