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7F" w:rsidRP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71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D171B" w:rsidRP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71B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</w:t>
      </w:r>
    </w:p>
    <w:p w:rsid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71B">
        <w:rPr>
          <w:rFonts w:ascii="Times New Roman" w:hAnsi="Times New Roman" w:cs="Times New Roman"/>
          <w:b/>
          <w:sz w:val="28"/>
          <w:szCs w:val="28"/>
        </w:rPr>
        <w:t>«</w:t>
      </w:r>
      <w:r w:rsidR="0077653C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Pr="000D171B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77653C">
        <w:rPr>
          <w:rFonts w:ascii="Times New Roman" w:hAnsi="Times New Roman" w:cs="Times New Roman"/>
          <w:b/>
          <w:sz w:val="28"/>
          <w:szCs w:val="28"/>
        </w:rPr>
        <w:t>7</w:t>
      </w:r>
      <w:r w:rsidR="00C14849">
        <w:rPr>
          <w:rFonts w:ascii="Times New Roman" w:hAnsi="Times New Roman" w:cs="Times New Roman"/>
          <w:b/>
          <w:sz w:val="28"/>
          <w:szCs w:val="28"/>
        </w:rPr>
        <w:t>-9</w:t>
      </w:r>
      <w:r w:rsidRPr="000D171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77653C" w:rsidRDefault="0077653C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Углубленный уровень</w:t>
      </w:r>
    </w:p>
    <w:p w:rsidR="00482A6E" w:rsidRDefault="00482A6E" w:rsidP="00482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утвержденной приказом МБОУ ООШ № 75 от 29.08.2025г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риказ № 58</w:t>
      </w:r>
    </w:p>
    <w:p w:rsidR="0077653C" w:rsidRPr="008679E3" w:rsidRDefault="0077653C" w:rsidP="00482A6E">
      <w:pPr>
        <w:spacing w:after="0" w:line="264" w:lineRule="auto"/>
        <w:jc w:val="both"/>
      </w:pPr>
      <w:r w:rsidRPr="008679E3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bookmarkStart w:id="0" w:name="_Toc104192170"/>
      <w:bookmarkEnd w:id="0"/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8679E3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8679E3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углублённом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тематического планирования курса учителем.</w:t>
      </w:r>
      <w:bookmarkStart w:id="1" w:name="_Toc104192171"/>
      <w:bookmarkEnd w:id="1"/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 xml:space="preserve">Целями </w:t>
      </w:r>
      <w:r w:rsidRPr="008679E3">
        <w:rPr>
          <w:rFonts w:ascii="Times New Roman" w:hAnsi="Times New Roman"/>
          <w:color w:val="000000"/>
          <w:sz w:val="28"/>
        </w:rPr>
        <w:t>изучения информатики на уровне основного общего образования являются: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понимание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развитие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</w:t>
      </w:r>
      <w:r w:rsidRPr="008679E3">
        <w:rPr>
          <w:rFonts w:ascii="Times New Roman" w:hAnsi="Times New Roman"/>
          <w:color w:val="000000"/>
          <w:sz w:val="28"/>
        </w:rPr>
        <w:lastRenderedPageBreak/>
        <w:t>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  <w:bookmarkStart w:id="2" w:name="_Toc104192172"/>
      <w:bookmarkEnd w:id="2"/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8679E3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Основные задачи учебного предмета «Информатика» – сформировать у обучающихся: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владение базовыми нормами информационной этики и права, основами информационной безопасности, 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lastRenderedPageBreak/>
        <w:t>базовые знания об информационном моделировании, в том числе о математическом моделировании;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цифровая грамотность;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информационные технологии.</w:t>
      </w:r>
      <w:bookmarkStart w:id="3" w:name="_Toc104192173"/>
      <w:bookmarkEnd w:id="3"/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В системе общего образования информатика признана обязательным учебным предметом, входящим в состав предметной области «Математика и информатика». ФГОС ООО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 собой. Это позволяет реализовывать углублённое изучение информатики как в рамках отдельных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По завершении реализации программ углублённого уровня обучающиеся смогут детальнее освоить материал базового уровня, овладеть расширенным кругом понятий и методов, решать задачи более высокого уровня сложности.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bookmarkStart w:id="4" w:name="cf197a7d-0b56-4283-9616-4810c458146c"/>
      <w:r w:rsidRPr="008679E3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информатики на углубленном уровне, – 204 часа: в 7 классе – 68 часов (2 часа в неделю), в 8 классе – 68 часов (2 часа в неделю), в 9 классе – 68 часов (2 часа в неделю).</w:t>
      </w:r>
      <w:bookmarkEnd w:id="4"/>
    </w:p>
    <w:p w:rsidR="0077653C" w:rsidRPr="008679E3" w:rsidRDefault="0077653C" w:rsidP="0077653C">
      <w:pPr>
        <w:spacing w:after="0" w:line="264" w:lineRule="auto"/>
        <w:ind w:left="120"/>
        <w:jc w:val="both"/>
      </w:pPr>
    </w:p>
    <w:p w:rsidR="0077653C" w:rsidRPr="008679E3" w:rsidRDefault="0077653C" w:rsidP="0077653C">
      <w:pPr>
        <w:sectPr w:rsidR="0077653C" w:rsidRPr="008679E3">
          <w:pgSz w:w="11906" w:h="16383"/>
          <w:pgMar w:top="1134" w:right="850" w:bottom="1134" w:left="1701" w:header="720" w:footer="720" w:gutter="0"/>
          <w:cols w:space="720"/>
        </w:sectPr>
      </w:pPr>
    </w:p>
    <w:p w:rsidR="0077653C" w:rsidRPr="008679E3" w:rsidRDefault="0077653C" w:rsidP="0077653C">
      <w:pPr>
        <w:spacing w:after="0" w:line="264" w:lineRule="auto"/>
        <w:ind w:left="12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7653C" w:rsidRPr="008679E3" w:rsidRDefault="0077653C" w:rsidP="0077653C">
      <w:pPr>
        <w:spacing w:after="0" w:line="264" w:lineRule="auto"/>
        <w:ind w:left="120"/>
        <w:jc w:val="both"/>
      </w:pPr>
    </w:p>
    <w:p w:rsidR="0077653C" w:rsidRPr="008679E3" w:rsidRDefault="0077653C" w:rsidP="0077653C">
      <w:pPr>
        <w:spacing w:after="0" w:line="264" w:lineRule="auto"/>
        <w:ind w:left="12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7 КЛАСС</w:t>
      </w:r>
    </w:p>
    <w:p w:rsidR="0077653C" w:rsidRPr="008679E3" w:rsidRDefault="0077653C" w:rsidP="0077653C">
      <w:pPr>
        <w:spacing w:after="0" w:line="264" w:lineRule="auto"/>
        <w:ind w:left="120"/>
        <w:jc w:val="both"/>
      </w:pP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Цифровая грамотность.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Принципы построения файловых систем. Полное имя файла (папки, каталога). Путь к файлу (папке, каталогу).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Архивация данных. Использование программ-архиваторов.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r w:rsidRPr="008679E3">
        <w:rPr>
          <w:rFonts w:ascii="Times New Roman" w:hAnsi="Times New Roman"/>
          <w:color w:val="000000"/>
          <w:sz w:val="28"/>
        </w:rPr>
        <w:lastRenderedPageBreak/>
        <w:t>информации по ключевым словам и по изображению. Достоверность информации, полученной из Интернета.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Сетевой этикет, базовые нормы информационной этики и права при работе в Интернете. Стратегии безопасного поведения в Интернете.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Теоретические основы информатики.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Байт, килобайт, мегабайт, гигабайт.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 Искажение данных при передаче.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679E3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8679E3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679E3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Кодирование цвета. Цветовые модели. Модели </w:t>
      </w:r>
      <w:r>
        <w:rPr>
          <w:rFonts w:ascii="Times New Roman" w:hAnsi="Times New Roman"/>
          <w:color w:val="000000"/>
          <w:sz w:val="28"/>
        </w:rPr>
        <w:t>RGB</w:t>
      </w:r>
      <w:r w:rsidRPr="008679E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CMYK</w:t>
      </w:r>
      <w:r w:rsidRPr="008679E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HSL</w:t>
      </w:r>
      <w:r w:rsidRPr="008679E3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Кодирование звука. Разрядность и частота дискретизации. Количество каналов записи. Оценка информационного объёма звуковых файлов.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Алгоритмы и программирование.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lastRenderedPageBreak/>
        <w:t>Понятие алгоритма. Исполнители алгоритмов. Алгоритм как план управления исполнителем.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Конструкция «повторение»: циклы с заданным числом повторений, с условием выполнения, с переменной цикла.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Вспомогательные алгоритмы. Использование параметров для изменения результатов работы вспомогательных алгоритмов.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Анализ алгоритмов для исполнителей.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Выполнение алгоритмов вручную и на компьютере. Синтаксические и логические ошибки. Отказы.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Система координат в компьютерной графике. Изменение цвета пикселя.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примитивов.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Использование циклов для построения изображений. Штриховка замкнутой области простой формы (прямоугольник, треугольник с основанием, параллельным оси координат).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Принципы анимации. Использование анимации для имитации движения объекта. Управления анимацией с помощью клавиатуры.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Информационные технологии.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Редактирование текста. Свойства символов. Шрифт. Типы шрифтов (рубленые, с засечками, </w:t>
      </w:r>
      <w:proofErr w:type="spellStart"/>
      <w:r w:rsidRPr="008679E3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8679E3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интервалы, выравнивание. Стилевое форматирование.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Параметры страницы, нумерация страниц. Добавление в документ колонтитулов, ссылок.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77653C" w:rsidRPr="008679E3" w:rsidRDefault="0077653C" w:rsidP="0077653C">
      <w:pPr>
        <w:spacing w:after="0" w:line="264" w:lineRule="auto"/>
        <w:ind w:left="120"/>
        <w:jc w:val="both"/>
      </w:pPr>
    </w:p>
    <w:p w:rsidR="0077653C" w:rsidRPr="008679E3" w:rsidRDefault="0077653C" w:rsidP="0077653C">
      <w:pPr>
        <w:spacing w:after="0" w:line="264" w:lineRule="auto"/>
        <w:ind w:left="12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8 КЛАСС</w:t>
      </w:r>
    </w:p>
    <w:p w:rsidR="0077653C" w:rsidRPr="008679E3" w:rsidRDefault="0077653C" w:rsidP="0077653C">
      <w:pPr>
        <w:spacing w:after="0" w:line="264" w:lineRule="auto"/>
        <w:ind w:left="120"/>
        <w:jc w:val="both"/>
      </w:pP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Теоретические основы информатики.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Позиционные и непозиционные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Двоичная система счисления. Перевод натуральных чисел в двоичную систему счисления. Восьмеричная система счисления. Перевод чисел из восьмеричной системы в двоичную и десятичную системы и обратно. </w:t>
      </w:r>
      <w:proofErr w:type="spellStart"/>
      <w:r w:rsidRPr="008679E3">
        <w:rPr>
          <w:rFonts w:ascii="Times New Roman" w:hAnsi="Times New Roman"/>
          <w:color w:val="000000"/>
          <w:sz w:val="28"/>
        </w:rPr>
        <w:t>Шестнадцатиричная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 система счисления. Перевод чисел из </w:t>
      </w:r>
      <w:proofErr w:type="spellStart"/>
      <w:r w:rsidRPr="008679E3">
        <w:rPr>
          <w:rFonts w:ascii="Times New Roman" w:hAnsi="Times New Roman"/>
          <w:color w:val="000000"/>
          <w:sz w:val="28"/>
        </w:rPr>
        <w:t>шестнадцатиричной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 системы в двоичную, восьмеричную и десятичную системы и обратно.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Представление целых чисел в </w:t>
      </w:r>
      <w:proofErr w:type="spellStart"/>
      <w:r w:rsidRPr="008679E3">
        <w:rPr>
          <w:rFonts w:ascii="Times New Roman" w:hAnsi="Times New Roman"/>
          <w:color w:val="000000"/>
          <w:sz w:val="28"/>
        </w:rPr>
        <w:t>Р-ичных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 системах счисления. Арифметические операции в </w:t>
      </w:r>
      <w:proofErr w:type="spellStart"/>
      <w:r w:rsidRPr="008679E3">
        <w:rPr>
          <w:rFonts w:ascii="Times New Roman" w:hAnsi="Times New Roman"/>
          <w:color w:val="000000"/>
          <w:sz w:val="28"/>
        </w:rPr>
        <w:t>Р-ичных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 системах счисления.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</w:t>
      </w:r>
      <w:r w:rsidRPr="008679E3">
        <w:rPr>
          <w:rFonts w:ascii="Times New Roman" w:hAnsi="Times New Roman"/>
          <w:color w:val="000000"/>
          <w:sz w:val="28"/>
        </w:rPr>
        <w:lastRenderedPageBreak/>
        <w:t>сложение), «не» (логическое отрицание), «исключающее или» (сложение по модулю 2), «импликация» (следование), «</w:t>
      </w:r>
      <w:proofErr w:type="spellStart"/>
      <w:r w:rsidRPr="008679E3">
        <w:rPr>
          <w:rFonts w:ascii="Times New Roman" w:hAnsi="Times New Roman"/>
          <w:color w:val="000000"/>
          <w:sz w:val="28"/>
        </w:rPr>
        <w:t>эквиваленция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» (логическая равнозначность).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Логические выражения. Правила записи логических выражений. Построение таблиц истинности логических выражений. Упрощение логических выражений. Законы алгебры логики. Построение логических выражений по таблице истинности.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Логические элементы. Знакомство с логическими основами компьютера. Сумматор.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Алгоритмы и программирование.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</w:rPr>
        <w:t xml:space="preserve">++,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</w:rPr>
        <w:t>#). Система программирования: редактор текста программ, транслятор, отладчик.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Операции с вещественными числами. Встроенные функции.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Случайные (псевдослучайные) числа.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 Логические переменные.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Цикл с переменной. Алгоритм проверки натурального числа на простоту.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</w:rPr>
        <w:t xml:space="preserve">++,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679E3">
        <w:rPr>
          <w:rFonts w:ascii="Times New Roman" w:hAnsi="Times New Roman"/>
          <w:color w:val="000000"/>
          <w:sz w:val="28"/>
        </w:rPr>
        <w:t>#): заполнение числового массива случайными числами, в соответствии с формулой или путём ввода чисел, нахождение суммы элементов массива;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Понятие о сложности алгоритмов.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Информационные технологии.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и фильтрация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77653C" w:rsidRPr="008679E3" w:rsidRDefault="0077653C" w:rsidP="0077653C">
      <w:pPr>
        <w:spacing w:after="0" w:line="264" w:lineRule="auto"/>
        <w:ind w:left="120"/>
        <w:jc w:val="both"/>
      </w:pPr>
    </w:p>
    <w:p w:rsidR="0077653C" w:rsidRPr="008679E3" w:rsidRDefault="0077653C" w:rsidP="0077653C">
      <w:pPr>
        <w:spacing w:after="0" w:line="264" w:lineRule="auto"/>
        <w:ind w:left="12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9 КЛАСС</w:t>
      </w:r>
    </w:p>
    <w:p w:rsidR="0077653C" w:rsidRPr="008679E3" w:rsidRDefault="0077653C" w:rsidP="0077653C">
      <w:pPr>
        <w:spacing w:after="0" w:line="264" w:lineRule="auto"/>
        <w:ind w:left="120"/>
        <w:jc w:val="both"/>
      </w:pP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Цифровая грамотность.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679E3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Разработка веб-страниц. Язык </w:t>
      </w:r>
      <w:r>
        <w:rPr>
          <w:rFonts w:ascii="Times New Roman" w:hAnsi="Times New Roman"/>
          <w:color w:val="000000"/>
          <w:sz w:val="28"/>
        </w:rPr>
        <w:t>HTML</w:t>
      </w:r>
      <w:r w:rsidRPr="008679E3">
        <w:rPr>
          <w:rFonts w:ascii="Times New Roman" w:hAnsi="Times New Roman"/>
          <w:color w:val="000000"/>
          <w:sz w:val="28"/>
        </w:rPr>
        <w:t>. Структура веб-страницы. Заголовок и тело страницы. Логическая разметка: заголовки, абзацы. Разработка страниц, содержащих рисунки, списки и гиперссылки.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8679E3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679E3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 и другие формы сетевой активности).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Виды деятельности в Интернете. Интернет-сервисы: коммуникационные сервисы (почтовая служба, видеоконференции и другие сервисы), </w:t>
      </w:r>
      <w:r w:rsidRPr="008679E3">
        <w:rPr>
          <w:rFonts w:ascii="Times New Roman" w:hAnsi="Times New Roman"/>
          <w:color w:val="000000"/>
          <w:sz w:val="28"/>
        </w:rPr>
        <w:lastRenderedPageBreak/>
        <w:t xml:space="preserve">справочные службы (карты, расписания и другие), поисковые службы, службы обновления программного обеспечения. Сервисы государственных услуг.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Теоретические основы информатики.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соответствие модели моделируемому объекту и целям моделирования.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 Разработка однотабличной базы данных. Составление запросов к базе данных с помощью визуального редактора.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Алгоритмы и программирование.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Разбиение задачи на подзадачи. Вспомогательные алгоритмы 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lastRenderedPageBreak/>
        <w:t>Рекурсия. Рекурсивные подпрограммы (процедуры, функции). Условие окончания рекурсии (базовые случаи). Применение рекурсии для перебора вариантов.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Двоичный поиск в упорядоченном массиве.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Двумерные массивы (матрицы).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минимума и максимума строки, столбца, диапазона, поиск заданного значения. Сортировка по нескольким критериям (уровням).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подсчёт количества вариантов, выбор оптимального решения.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b/>
          <w:color w:val="000000"/>
          <w:sz w:val="28"/>
        </w:rPr>
        <w:t>Информационные технологии.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Динамическое программирование в электронных таблицах.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>Численное моделирование в электронных таблицах. Численное решение уравнений с помощью подбора параметра. Поиск оптимального решения.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Роль информационных технологий в развитии экономики мира, страны, региона. </w:t>
      </w:r>
    </w:p>
    <w:p w:rsidR="0077653C" w:rsidRPr="008679E3" w:rsidRDefault="0077653C" w:rsidP="0077653C">
      <w:pPr>
        <w:spacing w:after="0" w:line="264" w:lineRule="auto"/>
        <w:ind w:firstLine="600"/>
        <w:jc w:val="both"/>
      </w:pPr>
      <w:r w:rsidRPr="008679E3">
        <w:rPr>
          <w:rFonts w:ascii="Times New Roman" w:hAnsi="Times New Roman"/>
          <w:color w:val="000000"/>
          <w:sz w:val="28"/>
        </w:rPr>
        <w:t xml:space="preserve">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8679E3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8679E3">
        <w:rPr>
          <w:rFonts w:ascii="Times New Roman" w:hAnsi="Times New Roman"/>
          <w:color w:val="000000"/>
          <w:sz w:val="28"/>
        </w:rPr>
        <w:t xml:space="preserve">, архитектор программного обеспечения, специалист по анализу данных, системный администратор. </w:t>
      </w:r>
    </w:p>
    <w:p w:rsidR="000D171B" w:rsidRDefault="0077653C" w:rsidP="0077653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679E3">
        <w:rPr>
          <w:rFonts w:ascii="Times New Roman" w:hAnsi="Times New Roman"/>
          <w:color w:val="000000"/>
          <w:sz w:val="28"/>
        </w:rPr>
        <w:lastRenderedPageBreak/>
        <w:t>Знакомство с перспективными направлениями развития информационных технологий (на примере искусственного интеллекта и машинного обучения). Системы умного города (компьютерное зрение и анализ больших данных).</w:t>
      </w:r>
      <w:bookmarkStart w:id="5" w:name="_GoBack"/>
      <w:bookmarkEnd w:id="5"/>
    </w:p>
    <w:p w:rsidR="00482A6E" w:rsidRDefault="00482A6E" w:rsidP="0077653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482A6E" w:rsidRDefault="00482A6E" w:rsidP="0077653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482A6E" w:rsidRDefault="00482A6E" w:rsidP="0077653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 учителей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естественно-научного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цикла __________ В.А.Алексеев</w:t>
      </w:r>
    </w:p>
    <w:p w:rsidR="00482A6E" w:rsidRDefault="00482A6E" w:rsidP="007765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Директор МБОУ ООШ № 75 _______________ Т.М.Морозова</w:t>
      </w:r>
    </w:p>
    <w:sectPr w:rsidR="00482A6E" w:rsidSect="0077653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C4"/>
    <w:multiLevelType w:val="multilevel"/>
    <w:tmpl w:val="A184A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116C7"/>
    <w:multiLevelType w:val="multilevel"/>
    <w:tmpl w:val="22429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617ED0"/>
    <w:multiLevelType w:val="multilevel"/>
    <w:tmpl w:val="8FB0F9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33740"/>
    <w:multiLevelType w:val="multilevel"/>
    <w:tmpl w:val="99A83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C23E8A"/>
    <w:multiLevelType w:val="multilevel"/>
    <w:tmpl w:val="E87A32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9B7784"/>
    <w:multiLevelType w:val="multilevel"/>
    <w:tmpl w:val="A68E46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E8648C"/>
    <w:multiLevelType w:val="multilevel"/>
    <w:tmpl w:val="332EE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8F628D"/>
    <w:multiLevelType w:val="multilevel"/>
    <w:tmpl w:val="30709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F03FD7"/>
    <w:multiLevelType w:val="multilevel"/>
    <w:tmpl w:val="A46A0A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92074D"/>
    <w:multiLevelType w:val="multilevel"/>
    <w:tmpl w:val="AD668F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D926E9"/>
    <w:multiLevelType w:val="multilevel"/>
    <w:tmpl w:val="CFC415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435F26"/>
    <w:multiLevelType w:val="multilevel"/>
    <w:tmpl w:val="031A58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7037D"/>
    <w:multiLevelType w:val="multilevel"/>
    <w:tmpl w:val="06542D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3A3C65"/>
    <w:multiLevelType w:val="multilevel"/>
    <w:tmpl w:val="4B1A88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E40AFE"/>
    <w:multiLevelType w:val="multilevel"/>
    <w:tmpl w:val="D6F02B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AB4675"/>
    <w:multiLevelType w:val="multilevel"/>
    <w:tmpl w:val="537C11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617362"/>
    <w:multiLevelType w:val="multilevel"/>
    <w:tmpl w:val="9612AE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3451D9"/>
    <w:multiLevelType w:val="multilevel"/>
    <w:tmpl w:val="7A4AE7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CA7087"/>
    <w:multiLevelType w:val="multilevel"/>
    <w:tmpl w:val="5AC6B4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E541AF"/>
    <w:multiLevelType w:val="multilevel"/>
    <w:tmpl w:val="4B86DF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421191"/>
    <w:multiLevelType w:val="multilevel"/>
    <w:tmpl w:val="2AB24E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8"/>
  </w:num>
  <w:num w:numId="5">
    <w:abstractNumId w:val="8"/>
  </w:num>
  <w:num w:numId="6">
    <w:abstractNumId w:val="9"/>
  </w:num>
  <w:num w:numId="7">
    <w:abstractNumId w:val="15"/>
  </w:num>
  <w:num w:numId="8">
    <w:abstractNumId w:val="17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14"/>
  </w:num>
  <w:num w:numId="14">
    <w:abstractNumId w:val="2"/>
  </w:num>
  <w:num w:numId="15">
    <w:abstractNumId w:val="3"/>
  </w:num>
  <w:num w:numId="16">
    <w:abstractNumId w:val="20"/>
  </w:num>
  <w:num w:numId="17">
    <w:abstractNumId w:val="6"/>
  </w:num>
  <w:num w:numId="18">
    <w:abstractNumId w:val="12"/>
  </w:num>
  <w:num w:numId="19">
    <w:abstractNumId w:val="19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71B"/>
    <w:rsid w:val="000D171B"/>
    <w:rsid w:val="00482A6E"/>
    <w:rsid w:val="0077653C"/>
    <w:rsid w:val="00841F82"/>
    <w:rsid w:val="00C14849"/>
    <w:rsid w:val="00F6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82"/>
  </w:style>
  <w:style w:type="paragraph" w:styleId="1">
    <w:name w:val="heading 1"/>
    <w:basedOn w:val="a"/>
    <w:next w:val="a"/>
    <w:link w:val="10"/>
    <w:uiPriority w:val="9"/>
    <w:qFormat/>
    <w:rsid w:val="00C1484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484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484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1484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14849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14849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14849"/>
    <w:rPr>
      <w:lang w:val="en-US"/>
    </w:rPr>
  </w:style>
  <w:style w:type="paragraph" w:styleId="a5">
    <w:name w:val="Normal Indent"/>
    <w:basedOn w:val="a"/>
    <w:uiPriority w:val="99"/>
    <w:unhideWhenUsed/>
    <w:rsid w:val="00C14849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1484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148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14849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148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14849"/>
    <w:rPr>
      <w:i/>
      <w:iCs/>
    </w:rPr>
  </w:style>
  <w:style w:type="character" w:styleId="ab">
    <w:name w:val="Hyperlink"/>
    <w:basedOn w:val="a0"/>
    <w:uiPriority w:val="99"/>
    <w:unhideWhenUsed/>
    <w:rsid w:val="00C148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148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14849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Admin</cp:lastModifiedBy>
  <cp:revision>3</cp:revision>
  <dcterms:created xsi:type="dcterms:W3CDTF">2025-11-11T17:10:00Z</dcterms:created>
  <dcterms:modified xsi:type="dcterms:W3CDTF">2025-11-19T10:12:00Z</dcterms:modified>
</cp:coreProperties>
</file>